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ATAS/158/2018 vom 27. Februar 2018</w:t>
      </w:r>
    </w:p>
    <w:p>
      <w:r>
        <w:t>GE Cour de justice, 2018-02-27, FR</w:t>
      </w:r>
    </w:p>
    <w:p>
      <w:r>
        <w:rPr>
          <w:b/>
        </w:rPr>
        <w:t xml:space="preserve">Quelle: </w:t>
      </w:r>
      <w:r>
        <w:t>https://mcp.opencaselaw.ch/entscheid/ge_gerichte_ATAS_158_2018</w:t>
      </w:r>
    </w:p>
    <w:p>
      <w:r>
        <w:t>FR: GE_GERICHTE ATAS/158/2018 du 27 février 2018</w:t>
      </w:r>
    </w:p>
    <w:p>
      <w:r>
        <w:t>IT: GE_GERICHTE ATAS/158/2018 del 27 febbraio 2018</w:t>
      </w:r>
    </w:p>
    <w:p>
      <w:pPr>
        <w:pStyle w:val="Heading2"/>
      </w:pPr>
      <w:r>
        <w:t>Erwägungen</w:t>
      </w:r>
    </w:p>
    <w:p>
      <w:r>
        <w:rPr>
          <w:b/>
        </w:rPr>
        <w:t>E. 13</w:t>
      </w:r>
    </w:p>
    <w:p>
      <w:r>
        <w:t>Celle-ci a réalisé son expertise le 30 mai 2017. Elle a eu trois entretiens avec l’assurée et a également vu le mari et les enfants, ainsi que le médecin traitant. Elle a retenu un trouble délirant persistant. La capacité de travail de l’assurée est nulle tant pour l’activité antérieure que pour une activité adaptée aux limitations (méfiance, sentiment d’être suivie, faculté d’intégrer toute personne potentiellement rencontrée comme un persécuteur). La Dresse I______ a précisé que le diagnostic avait évolué d’un état dépressif plus ou moins fluctuant et plus ou moins important accompagnant des douleurs diffuses à un trouble psychotique dans lequel la tristesse et le désespoir ont disparu. L’état de santé de l’assurée s’est aggravé, car la nature de son délire de persécution la pousse à ne pas adhérer aux traitements prescrits par ses médecins. Le pronostic est extrêmement réservé.</w:t>
      </w:r>
    </w:p>
    <w:p>
      <w:r>
        <w:rPr>
          <w:b/>
        </w:rPr>
        <w:t>E. 14</w:t>
      </w:r>
    </w:p>
    <w:p>
      <w:r>
        <w:t>Le médecin du SMR s’est déterminé le 5 juillet 2017. Il constate à la lecture du rapport de la Dresse I______ que le trouble psychotique (délire chronique) est</w:t>
      </w:r>
    </w:p>
    <w:p>
      <w:r>
        <w:t>A/536/2015 - 4/9 - maintenant manifeste et justifie une incapacité de travail dans toute activité. Il relève toutefois que l’experte n’a pas précisé la date de l’aggravation. Par courrier du 12 juillet 2017, l’OAI a dès lors admis l’aggravation de l’état de santé de l’assurée, mais demande à ce que l’experte soit interrogée sur la date de cette aggravation.</w:t>
      </w:r>
    </w:p>
    <w:p>
      <w:r>
        <w:rPr>
          <w:b/>
        </w:rPr>
        <w:t>E. 15</w:t>
      </w:r>
    </w:p>
    <w:p>
      <w:r>
        <w:t>Le 20 juillet 2017, le Dr I______ a précisé que celle-ci datait d’avril 2012.</w:t>
      </w:r>
    </w:p>
    <w:p>
      <w:r>
        <w:rPr>
          <w:b/>
        </w:rPr>
        <w:t>E. 16</w:t>
      </w:r>
    </w:p>
    <w:p>
      <w:r>
        <w:t>Dans une note du 15 septembre 2017, le médecin du SMR a rappelé qu’en 2014, le Dr F______ avait « motivé les raisons pour lesquelles il ne pouvait pas retenir un trouble délirant, en l’absence de tout signe ou symptôme de la lignée psychotique lors de son examen clinique (absence des troubles du cours de la pensée, des idées délirantes, de perte de contact avec la réalité) ». Selon l’expérience clinique, seule la présence de ces symptômes aurait pu justifier une incapacité de travail totale. Il constate, sur la base des deux expertises que l’état de santé de l’assurée s’est aggravé depuis juillet 2014, et considère dès lors que l’experte ne peut être suivie lorsqu’elle fixe à 2012 l’aggravation « sans aucune prise de position quant à l’argumentation développée par le SMR dans son précédent avis, à savoir la comparaison entre l’examen clinique du Dr F______ et le sien ». Le 18 septembre 2017, l’OAI a déclaré se fonder sur l’avis du médecin du SMR et maintenir ses conclusions, à savoir qu’une aggravation de l’état de santé ne peut être retenue qu’après l’expertise du Dr F______.</w:t>
      </w:r>
    </w:p>
    <w:p>
      <w:r>
        <w:rPr>
          <w:b/>
        </w:rPr>
        <w:t>E. 17</w:t>
      </w:r>
    </w:p>
    <w:p>
      <w:r>
        <w:t>Le 14 novembre 2017, l’assurée s’étonne que l’OAI puisse considérer que l’avis du Dr F______ demeure pertinent, alors que la chambre de céans lui a nié toute valeur probante. L’assurée souligne du reste que « si le Dr F______ avait travaillé selon les règles de son art, il serait parvenu au même constat que l’expertise diligentée par la Haute Cour de céans ».</w:t>
      </w:r>
    </w:p>
    <w:p>
      <w:r>
        <w:rPr>
          <w:b/>
        </w:rPr>
        <w:t>E. 18</w:t>
      </w:r>
    </w:p>
    <w:p>
      <w:r>
        <w:t>Ces écritures ont été transmises à l’OAI et la cause gardée à juger. EN DROIT 1. La compétence de la chambre de céans et la recevabilité du recours ont préalablement été examinées dans l’ordonnance d’expertise du 23 août 2016. Il suffit de s’y référer. 2. Le litige porte sur le droit de l’assurée à des prestations AI, et plus particulièrement sur son degré d’invalidité. 3. Les dispositions légales applicables et la jurisprudence y relative ont également déjà été exposées dans l’ordonnance d’expertise. La chambre de céans se bornera dès lors à rappeler que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w:t>
      </w:r>
    </w:p>
    <w:p>
      <w:r>
        <w:t>A/536/2015 - 5/9 -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Le principe inquisitoire, selon lequel les faits pertinents de la cause doivent être constatés d'office par l'autorité (cf. ATF 125 V 193 consid. 2 ; ATF 122 V 157 consid. 1a et les références), ne s'applique pas à la procédure de l'art. 87 al. 3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 arrêt du Tribunal fédéral 9C_970/2010 du 30 mars 2011). Lorsque la rente a été refusée parce que le degré d'invalidité était insuffisant, la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 mêmes</w:t>
      </w:r>
    </w:p>
    <w:p>
      <w:r>
        <w:t>A/536/2015 - 6/9 - arguments, sans alléguer une modification des faits déterminants (ATF 125 V 412 consid. 2b ; ATF 117 V 200 consid. 4b et les références). En l’espèce, l’OAI a admis que l’assurée avait rendu plausible une aggravation de son état de santé à compter d’avril 2012 et a proposé d’instruire, mais a rejeté la demande de rente d’invalidité sur la base du rapport d’expertise du Dr F______. Reste à ajouter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4. Dans le cas d’espèce, la question litigieuse doit désormais être tranchée à la lumière du résultat de l’expertise judiciaire ordonnée par la chambre de céans pour les motifs exposés dans son ordonnance d’expertise. Il y a en effet lieu de rappeler qu’elle avait précisément considéré que l’expertise réalisée par le Dr F______ n’avait pas valeur probante. La chambre de céans a nommé la Dresse I______ aux fins de procéder à une expertise psychiatrique de l’assurée. C’est donc la valeur probante de son rapport, complété par son courrier du 20 juillet 2017, qu’il convient d’examiner. 5. La chambre de céans constate que le rapport d’expertise de la Dresse I______, reçu au greffe de la chambre de céans le 30 mai 2017, remplit sur le plan formel toutes les exigences auxquelles la jurisprudence soumet la valeur probante d'un tel document. Il contient un résumé du dossier, une anamnèse détaillée, les indications subjectives de l’assurée, des observations cliniques, ainsi qu’une discussion générale du cas, et ses conclusions résultent d'une analyse complète de la situation médicale. Sur le fond, la Dresse I______ retient le diagnostic de trouble délirant persistant et conclut à une incapacité totale de travailler quelle que soit l’activité envisagée, ce que le médecin du SMR admet. 6. Reste litigieuse la date à laquelle l’aggravation de l’état de santé est survenue. La Dresse I______ a retenu avril 2012. Selon OAI toutefois, il convient de fixer cette date à juillet 2014, soit après l’examen clinique effectué par le Dr F______. Il rappelle à cet égard que le Dr F______ n’avait précisément pas posé, dans son rapport d’expertise du 11 juillet</w:t>
      </w:r>
    </w:p>
    <w:p>
      <w:r>
        <w:t>A/536/2015 - 7/9 - 2014, le diagnostic de trouble délirant, en l’absence de tout signe ou symptôme de la lignée psychotique. Il y a lieu de rappeler que la chambre de céans avait conclu, dans son ordonnance du 23 août 2016, que les conclusions du Dr F______ n’avaient pas valeur probante, raison pour laquelle elle avait confié un mandat d’expertise à la Dresse I______. Elle s’étonne dans ces conditions du raisonnement suivi par l’OAI. Il importe quoi qu’il en soit de relever que le Dr G______ avait, le 3 juin 2013, confirmé l’aggravation de l’état de santé de sa patiente depuis avril 2012, indiquant que celle- ci présentait une nouvelle atteinte, soit un trouble délirant persistant depuis cette date. 7. Reste à déterminer le degré d’invalidité. L’incapacité de travail de 100% étant admise quelle que soit l’activité envisagée, le degré d’invalidité se confond avec celui de l’incapacité de travail (Arrêt du Tribunal fédéral des assurances I 45/06 du 5 mars 2007 consid. 4.2.2). Par conséquent, le degré d’invalidité de l'assurée est de 100%, ce qui lui ouvre le droit à une rente entière d’invalidité (art. 28 LAI). 8. Aux termes de l’art. 29bis RAI, «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 On est en présence d’une reprise de l’invalidité si l’atteinte ayant valeur d’invalidité et qui a donné naissance au droit s’est réactivée et provoque une invalidité ouvrant de nouveau le droit à une rente, que la rechute survient dans les trois ans qui suivent la suppression de la rente précédemment versée et que la nouvelle incapacité de gain ouvrant le droit à une rente a une durée minimale de 30 jours consécutifs. Dans un tel cas, la rente peut alors être allouée immédiatement, sans qu’il soit nécessaire de faire courir un nouveau délai d’attente. Le niveau de la nouvelle rente à allouer est déterminé en fonction de l’incapacité de travail moyenne pendant le délai d’attente précédemment écoulé et de l’incapacité de gain subsistant après la reprise de l’invalidité (OFAS, Circulaire sur l’invalidité et l’impotence dans l’assurance- invalidité, 1er janvier 2014, n. 4003 ss). Le Tribunal fédéral a considéré qu'aucune prestation de rente ne pouvait de toute façon être octroyée avant le dépôt de la nouvelle demande, même si l'art. 29bis RAI prévoit que sera déduite de la période d'attente celle qui a précédé le premier octroi. Il a en revanche laissé indécise la question de savoir si l'augmentation de la rente était possible dès le mois où la demande avait été présentée en application de l'art. 88bis al. 1 let. a RAI ou si l'augmentation ne pouvait intervenir que six mois à compter du dépôt de la nouvelle demande en application de l'art. 29 al. 1 LAI (arrêt du Tribunal fédéral 9C_348/2014 du 16 octobre 2014 consid. 3.2.2 ; arrêt du Tribunal fédéral 8C_888/2011 du 7 mai 2012 consid. 5.2, publié in SVR 2012 IV n° 48 p. 176 ; voir aussi ATF 140 V 2 consid. 5.1).</w:t>
      </w:r>
    </w:p>
    <w:p>
      <w:r>
        <w:t>A/536/2015 - 8/9 - En l’espèce, la suppression de la rente a été prononcée le 24 juillet 2008, confirmée par le TCAS le 27 janvier 2009, puis par le Tribunal fédéral le 4 décembre 2009, avec effet au 1er septembre 2008 (premier jour du deuxième mois suivant la notification). Il est établi que l’état de santé de l’assurée s’est aggravé dès avril 2012, soit dans un délai dépassant les trois ans qui suivent la suppression de la rente précédemment versée. Il y a dès lors lieu d’appliquer l’art. 29 LAI. La rente est versée dès le début du mois au cours duquel le droit prend naissance, mais au plus tôt à l’échéance d’une période de six mois à compter de la date à laquelle l’assuré a fait valoir son droit aux prestations conformément à l’art. 29 al. 1 LPGA (art. 29 LAI). L’assurée ayant déposé sa demande de prestations AI le 19 mars 2013, elle a droit à une rente entière d’invalidité dès le 1er septembre 2013. 9. Aussi le recours est-il admis et la décision du 15 janvier 2015 annulée.</w:t>
      </w:r>
    </w:p>
    <w:p>
      <w:r>
        <w:t>A/536/2015 - 9/9 -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