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ATAS/157/2021 vom 2. März 2021</w:t>
      </w:r>
    </w:p>
    <w:p>
      <w:r>
        <w:t>GE Cour de justice, 2021-03-02, FR</w:t>
      </w:r>
    </w:p>
    <w:p>
      <w:r>
        <w:rPr>
          <w:b/>
        </w:rPr>
        <w:t xml:space="preserve">Quelle: </w:t>
      </w:r>
      <w:r>
        <w:t>https://mcp.opencaselaw.ch/entscheid/ge_gerichte_ATAS_157_2021</w:t>
      </w:r>
    </w:p>
    <w:p>
      <w:r>
        <w:t>FR: GE_GERICHTE ATAS/157/2021 du 2 mars 2021</w:t>
      </w:r>
    </w:p>
    <w:p>
      <w:r>
        <w:t>IT: GE_GERICHTE ATAS/157/2021 del 2 marzo 2021</w:t>
      </w:r>
    </w:p>
    <w:p>
      <w:pPr>
        <w:pStyle w:val="Heading2"/>
      </w:pPr>
      <w:r>
        <w:t>Erwägungen</w:t>
      </w:r>
    </w:p>
    <w:p>
      <w:r>
        <w:rPr>
          <w:b/>
        </w:rPr>
        <w:t>E. 11</w:t>
      </w:r>
    </w:p>
    <w:p>
      <w:r>
        <w:t>L’art. 8b de l’ordonnance a été abrogé avec effet au 1er juin 2020 (RO 2020 1777).</w:t>
      </w:r>
    </w:p>
    <w:p>
      <w:r>
        <w:rPr>
          <w:b/>
        </w:rPr>
        <w:t>E. 12</w:t>
      </w:r>
    </w:p>
    <w:p>
      <w:r>
        <w:t>Les art. 3 et 6 de l’ordonnance ont été abrogés avec effet au 1er septembre 2020 (RO 2020 3569).</w:t>
      </w:r>
    </w:p>
    <w:p>
      <w:r>
        <w:rPr>
          <w:b/>
        </w:rPr>
        <w:t>E. 13</w:t>
      </w:r>
    </w:p>
    <w:p>
      <w:r>
        <w:t>Dans la directive n. 6, le SECO a précisé que pour les demandes déposées en retard, le 17 mars 2020 est considéré comme la date de réception, si l’entreprise avait dû fermer en raison des mesures prises par les autorités et qu’elle avait déposé sa demande avant le 31 mars 2020 (date de réception / cachet de la Poste).</w:t>
      </w:r>
    </w:p>
    <w:p>
      <w:r>
        <w:rPr>
          <w:b/>
        </w:rPr>
        <w:t>E. 14</w:t>
      </w:r>
    </w:p>
    <w:p>
      <w:r>
        <w:t>La chambre de céans a jugé dans un arrêt de principe du 25 juin 2020 (ATAS/510/2020) qu’en admettant la rétroactivité des demandes déposées avant le 31 mars 2020, le SECO avait adopté une pratique contraire à l’art. 8b de l’ordonnance COVID-19 assurance-chômage et à la non-rétroactivité des indemnités en cas de RHT au sens des art. 36 LACI et 58 OACI. Il ressortait de l’interprétation de l’art. 8b précité que le Conseil fédéral avait supprimé le délai de préavis, mais pas le préavis lui-même. En d’autres termes, une indemnisation pour RHT devait toujours être annoncée à l’avance, même en application de l’art. 8b. Ainsi, entre le 17 mars et le 31 mai 2020, lorsqu’il avait l’intention de requérir une indemnité en faveur de ses travailleurs, l’employeur ne devait plus respecter un délai de préavis de dix jours avant d’introduire la RHT. Cela étant, il restait tenu d’aviser l’autorité cantonale, par écrit, avant le début de la RHT en question, le droit aux indemnités ne pouvant naître rétroactivement à l’avis. Pendant cette période particulière, la date de préavis de RHT correspondait ainsi au début de la RHT et au début de l’indemnisation.</w:t>
      </w:r>
    </w:p>
    <w:p>
      <w:r>
        <w:rPr>
          <w:b/>
        </w:rPr>
        <w:t>E. 15</w:t>
      </w:r>
    </w:p>
    <w:p>
      <w:r>
        <w:t>S’agissant de l’exercice du droit aux prestations d’un assureur social, l’art. 29 LPGA prévoit que celui qui fait valoir son droit à des prestations doit s’annoncer à l’assureur compétent, dans la forme prescrite par l’assurance sociale concernée (al. 1). Les assureurs sociaux remettent gratuitement les formules destinées à faire valoir et à établir le droit aux prestations ; ces formules doivent être transmises à l’assureur compétent, remplies de façon complète et exacte par le requérant ou son employeur et, le cas échéant, par le médecin traitant (al. 2). Si une demande ne respecte pas les exigences de forme ou si elle est remise à un organe incompétent, la date à laquelle elle a été remise à la poste ou déposée auprès de cet organe est déterminante quant à l’observation des délais et aux effets juridiques de la demande (al. 3).</w:t>
      </w:r>
    </w:p>
    <w:p>
      <w:r>
        <w:rPr>
          <w:b/>
        </w:rPr>
        <w:t>E. 16</w:t>
      </w:r>
    </w:p>
    <w:p>
      <w:r>
        <w:t>L’art. 29 al. 3 LPGA prévoit une définition large de « l’organe incompétent ». Cette disposition découle à la fois de l’obligation de transmettre prévue à l’art. 30 LPGA, d’une part, et de la règle figurant à l’art. 29 al. 2 LPGA, d’autre part, selon laquelle lorsqu’une partie s’adresse en temps utile à l’assureur incompétent, le délai est réputé observé (DUPONT/MOSER-SZELESS, Commentaire romand de la loi sur la partie générale du droit des assurances sociales, 2018, art. 29 LPGA, p. 440, N 8).</w:t>
      </w:r>
    </w:p>
    <w:p>
      <w:r>
        <w:t>A/1784/2020 - 6/10 -</w:t>
      </w:r>
    </w:p>
    <w:p>
      <w:r>
        <w:rPr>
          <w:b/>
        </w:rPr>
        <w:t>E. 17</w:t>
      </w:r>
    </w:p>
    <w:p>
      <w:r>
        <w:t>Cette dernière disposition devrait dès lors être seule applicable, lorsqu’il y a lieu d’examiner si un délai a été préservé.</w:t>
      </w:r>
    </w:p>
    <w:p>
      <w:r>
        <w:rPr>
          <w:b/>
        </w:rPr>
        <w:t>E. 18</w:t>
      </w:r>
    </w:p>
    <w:p>
      <w:r>
        <w:t>La date de réception de l’annonce joue un rôle en relation avec le respect de l’observation du délai. C’est pourquoi l’assureur et tout autre organe de mise en œuvre de l’assurance sociale – même si l’assuré s’est adressé à lui par erreur – doit enregistrer la date de réception de la demande de prestations et, cas échéant, transmettre celle-ci à l’assureur compétent (art. 29 al. 3 LPGA ; art. 30 LPGA) (DUPONT/MOSER-SZELESS, op. cit., p. 440, N 9). De manière générale, selon la jurisprudence relative à l’art. 29 al. 3 LPGA, la date déterminante quant à l’observation des délais et aux effets juridiques d’une demande est celle à laquelle la requête a été remise à la poste ou déposée auprès de l’organe (compétent ou incompétent). Si une demande ne respecte pas les exigences de forme, l’assureur compétent pourra demander, dans un certain délai, de compléter l’annonce (DUPONT/MOSER-SZELESS, op. cit., p. 445, N 40).</w:t>
      </w:r>
    </w:p>
    <w:p>
      <w:r>
        <w:rPr>
          <w:b/>
        </w:rPr>
        <w:t>E. 19</w:t>
      </w:r>
    </w:p>
    <w:p>
      <w:r>
        <w:t>L’envoi d’une demande de prestations à un organe incompétent, que ce soit par la poste ou en mains propres, préserve le délai de péremption prévu à l’art. 24 LPGA. Par « organe » incompétent, il faut comprendre non seulement un assureur social, mais également une commune ou une autorité d’aide sociale (DUPONT/MOSER- SZELESS, op. cit., p. 445, N 41).</w:t>
      </w:r>
    </w:p>
    <w:p>
      <w:r>
        <w:rPr>
          <w:b/>
        </w:rPr>
        <w:t>E. 20</w:t>
      </w:r>
    </w:p>
    <w:p>
      <w:r>
        <w:t>Selon la jurisprudence, lorsqu’un assuré fait valoir son droit par un acte écrit qui ne répond pas à la forme prévue pour l’assurance sociale concernée, l’assureur social envoie une formule adéquate à l’assuré en l’invitant à la remplir dans un délai donné ; le principe de la bonne foi veut en effet que l’administration ne reste pas passive devant une demande qui ne satisfait pas aux réquisits formels. Cela suppose toutefois que l’assuré exprime, d’une manière ou d’une autre, sa volonté de présenter une « nouvelle » demande de prestations de l’assurance sociale. A défaut, la demande n’est pas « régularisée » ou « réparée » (DUPONT/MOSER-SZELESS, op. cit., p. 446, N 47, citant l’arrêt du Tribunal fédéral 9C_549/2014 du</w:t>
      </w:r>
    </w:p>
    <w:p>
      <w:r>
        <w:rPr>
          <w:b/>
        </w:rPr>
        <w:t>E. 24</w:t>
      </w:r>
    </w:p>
    <w:p>
      <w:r>
        <w:t>En l’espèce, le recourant gère un café internet qu’il a dû fermer le 17 mars 2020 en exécution de l’ordonnance 2 COVID-19. Comme cela ressort des considérants ci-dessus, jusqu’au 31 mai 2020, seul le délai de préavis de 10 jours a été supprimé (cf. art. 8b de l’ordonnance COVID-19 assurance-chômage). Ainsi, pendant cette période, un employeur pouvait appliquer une RHT dès réception, par l’intimé, du préavis, et être indemnisé dès cette date. Le recourant a adressé, le 26 mars 2020, un courriel à sa caisse AVS (Indemcovidindependant@ciam-avs.ch) en exposant qu’il avait dû fermer son établissement et que ses quatre employés et lui-même étaient dans l’impossibilité de travailler. Il avait préparé le formulaire 318.758 pour chacun de ses employés et lui-même et demandait si cela était correct. Le recourant s’est par conséquent trompé d’autorité en faisant valoir son droit à des indemnités pour RHT concernant ses employés en s’adressant à sa caisse AVS. Par cette démarche, il a néanmoins annoncé la fermeture de son entreprise en raison du COVID et a sollicité des prestations.</w:t>
      </w:r>
    </w:p>
    <w:p>
      <w:r>
        <w:t>A/1784/2020 - 8/10 - Malgré son erreur dans l’adressage de sa demande de prestations et l’absence du formulaire ad hoc, il faut considérer que le recourant a préservé le délai conformément à l’art. 29 al. 3 LPGA. La demande d’indemnité adressée par courriel du 26 mars 2020 sera en conséquence assimilée à un préavis de RHT comportant une demande d’indemnités pour ses employés. Au vu de ce qui précède, le recourant a droit à l’indemnité en cas de RHT dès le</w:t>
      </w:r>
    </w:p>
    <w:p>
      <w:r>
        <w:rPr>
          <w:b/>
        </w:rPr>
        <w:t>E. 26</w:t>
      </w:r>
    </w:p>
    <w:p>
      <w:r>
        <w:t>Au vu de ce qui précède, le recourant a droit à des indemnités pour RHT dès le 17 mars 2020.</w:t>
      </w:r>
    </w:p>
    <w:p>
      <w:r>
        <w:rPr>
          <w:b/>
        </w:rPr>
        <w:t>E. 27</w:t>
      </w:r>
    </w:p>
    <w:p>
      <w:r>
        <w:t>Le recours est admis. La décision sur opposition sera annulée. La chambre de céans dira que le recourant a droit à des indemnités pour RHT dès le 17 mars 2020.</w:t>
      </w:r>
    </w:p>
    <w:p>
      <w:r>
        <w:rPr>
          <w:b/>
        </w:rPr>
        <w:t>E. 28</w:t>
      </w:r>
    </w:p>
    <w:p>
      <w:r>
        <w:t>Le recourant, représenté par un conseil, obtient ainsi gain de cause, de sorte qu’il a droit à une indemnité à titre de participation à ses frais et dépens, que la chambre de céans fixera à CHF 1'000.- (art. 61 let. g LPGA; art. 89H al. 3 de la loi sur la procédure administrative du 12 septembre 1985 - LPA; RS E 5 10 ; art. 6 du règlement sur les frais, émoluments et indemnités en procédure administrative du</w:t>
      </w:r>
    </w:p>
    <w:p>
      <w:r>
        <w:rPr>
          <w:b/>
        </w:rPr>
        <w:t>E. 30</w:t>
      </w:r>
    </w:p>
    <w:p>
      <w:r>
        <w:t>juillet 1986; RFPA - RS E 5 10.03). 29. La procédure est gratuite.</w:t>
      </w:r>
    </w:p>
    <w:p>
      <w:r>
        <w:t>A/1784/2020 - 9/10 - ***</w:t>
      </w:r>
    </w:p>
    <w:p>
      <w:r>
        <w:t>A/1784/2020 - 10/10 -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