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ATAS/157/2008 vom 7. Februar 2008</w:t>
      </w:r>
    </w:p>
    <w:p>
      <w:r>
        <w:t>GE Cour de justice, 2008-02-07, FR</w:t>
      </w:r>
    </w:p>
    <w:p>
      <w:r>
        <w:rPr>
          <w:b/>
        </w:rPr>
        <w:t xml:space="preserve">Quelle: </w:t>
      </w:r>
      <w:r>
        <w:t>https://mcp.opencaselaw.ch/entscheid/ge_gerichte_ATAS_157_2008</w:t>
      </w:r>
    </w:p>
    <w:p>
      <w:r>
        <w:t>FR: GE_GERICHTE ATAS/157/2008 du 7 février 2008</w:t>
      </w:r>
    </w:p>
    <w:p>
      <w:r>
        <w:t>IT: GE_GERICHTE ATAS/157/2008 del 7 febbraio 2008</w:t>
      </w:r>
    </w:p>
    <w:p>
      <w:pPr>
        <w:pStyle w:val="Heading2"/>
      </w:pPr>
      <w:r>
        <w:t>Erwägungen</w:t>
      </w:r>
    </w:p>
    <w:p>
      <w:r>
        <w:rPr>
          <w:b/>
        </w:rPr>
        <w:t>E. 1</w:t>
      </w:r>
    </w:p>
    <w:p>
      <w:r>
        <w:t>La loi genevoise sur l’organisation judiciaire du 22 novembre 1941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relatives à la loi sur l’assurance-invalidité du 19 juin 1959 (LAI). Sa compétence pour juger du cas d’espèce est ainsi établie.</w:t>
      </w:r>
    </w:p>
    <w:p>
      <w:r>
        <w:t>A/2420/2006 - 9/14 -</w:t>
      </w:r>
    </w:p>
    <w:p>
      <w:r>
        <w:rPr>
          <w:b/>
        </w:rPr>
        <w:t>E. 1.2</w:t>
      </w:r>
    </w:p>
    <w:p>
      <w:r>
        <w:t>; 169 consid. 1 ; 356 consid. 1 et les arrêts cités). Ces principes de droit intertemporel commandent ainsi l'examen du bien-fondé de la décision sur opposition du 24 mai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est applicable sans réserve dès le jour de son entrée en vigueur (ATF 117 V 93 consid. 6b; 112 V 360 consid. 4a; RAMA 1998 KV 37 p. 316 consid. 3b).</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w:t>
      </w:r>
    </w:p>
    <w:p>
      <w:r>
        <w:rPr>
          <w:b/>
        </w:rPr>
        <w:t>E. 4</w:t>
      </w:r>
    </w:p>
    <w:p>
      <w:r>
        <w:t>Le Tribunal de céans constate que le recours, interjeté dans les formes et délai légaux, est recevable à la forme, conformément à l’art. 60 LPGA.</w:t>
      </w:r>
    </w:p>
    <w:p>
      <w:r>
        <w:rPr>
          <w:b/>
        </w:rPr>
        <w:t>E. 5</w:t>
      </w:r>
    </w:p>
    <w:p>
      <w:r>
        <w:t>Il convient en l’occurrence d’établir le degré d'invalidité du recourant à partir du 1er février 2004, date de la suppression de la demi-rente d'invalidité servie par l'OCAI.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w:t>
      </w:r>
    </w:p>
    <w:p>
      <w:r>
        <w:t>A/2420/2006 - 10/14 - moins 60 %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w:t>
      </w:r>
    </w:p>
    <w:p>
      <w:r>
        <w:t>Une décision par laquelle l'assurance-invalidité accorde une rente d'invalidité avec effet rétroactif et, en même temps, prévoit la réduction ou l'augmentation de cette rente, correspond à une décision de révision au sens de l'art. 41 LAI (ATF 125 V 417 ss. consid. 2d et les références; actuellement art. 17 LPGA). Aux termes de cette disposition, si l'invalidité d'un bénéficiaire de rente se modifie de manière à influencer le droit à la rente, celle-ci est, pour l'avenir, augmentée, réduite ou supprimée. A cet égard, l'art. 88a al. 2 du règlement sur l'assurance-invalidité du 17 janvier 1961 (RAI) précise que si l'incapacité de gain ou l'impotence d'un assuré s'aggrave, il y a lieu de considérer que ce changement accroît, le cas échéant, son droit aux prestations dès qu'il a duré trois mois sans interruption notable.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w:t>
      </w:r>
    </w:p>
    <w:p>
      <w:r>
        <w:t>A/2420/2006 - 11/14 -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6</w:t>
      </w:r>
    </w:p>
    <w:p>
      <w:r>
        <w:t>En l'occurrence, le recourant a fait l'objet de trois expertises et d'un complément d'expertise par les Drs C__________, D__________ et E__________. L'expertise du Dr E__________ est non seulement la plus récente mais également la plus complète, dans la mesure où elle prend en considération non seulement les atteintes de la main droite mais aussi celles du dos. L'intimé cependant a formulé un certain nombre de remarques suite à la réception de ce rapport, qui ont été transmises au Dr E__________, lequel a reconvoqué le recourant et déposé un complément d'expertise, dans lequel il a répondu précisément aux questions soulevées par l'OCAI.</w:t>
      </w:r>
    </w:p>
    <w:p>
      <w:r>
        <w:t>S'agissant de la valeur probante qu'il convient d'accorder à ce rapport d'expertise et à son complément, le Tribunal de céans constate que l'expertise est complète, qu'elle a été établie en pleine connaissance du dossier, qu'elle comporte une anamnèse détaillée, qu'elle prend en compte les plaintes de l'expertisé et pose des diagnostics précis et enfin, que ses conclusions sont bien motivées. Quant aux remarques de l'intimé - qui a notamment contesté le diagnostic de hernie discale L4-L5 luxée pour ne retenir que les lombalgies, bien qu'il ait reconnu une aggravation de la pathologie du dos en 2005 -, elles ne permettent pas de mettre en doute la valeur probante de l'expertise dans la mesure où le médecin-conseil qui les a formulées n'a pas vu l'assuré et n'est pas spécialiste, contrairement à l'expert. De surcroît, le Dr E__________ a répondu précisément aux remarques de l'OCAI après avoir reconvoqué l'assuré. Il a ainsi affirmé que le diagnostic de hernie discale L4- L5 luxée ne faisait pas l'ombre d'une contestation, eu égard aux radiographies et a maintenu son appréciation de la capacité de travail de l'assuré, réaffirmant qu'une incapacité totale se justifiait au vu des nombreuses pathologies, notamment</w:t>
      </w:r>
    </w:p>
    <w:p>
      <w:r>
        <w:t>A/2420/2006 - 12/14 - l'impotence fonctionnelle de la main droite, les lombo-sciatalgies et la raideur objectivée du dos.</w:t>
      </w:r>
    </w:p>
    <w:p>
      <w:r>
        <w:t>Le Tribunal de céans considère que le rapport d'expertise du Dr E__________ doit se voir reconnaître une pleine valeur probante au sens de la jurisprudence fédérale - malgré quelques imprécisions quant aux dates des périodes d'incapacité de travail - et que ses conclusions, motivées, emportent conviction. Elles seront dès lors suivies, tant en ce qui concerne les diagnostics retenus que le taux de capacité de travail.</w:t>
      </w:r>
    </w:p>
    <w:p>
      <w:r>
        <w:t>Il ressort ainsi des diverses pièces du dossier et notamment de l'expertise du Dr E__________ que l'incapacité de travail de l'assuré a été de 50% du 29 janvier 2002 au 11 décembre 2005, période entrecoupée de courts épisodes d'incapacité totale. Depuis le 11 décembre 2005, l'intéressé a été dans l'incapacité totale et durable de travailler.</w:t>
      </w:r>
    </w:p>
    <w:p>
      <w:r>
        <w:rPr>
          <w:b/>
        </w:rPr>
        <w:t>E. 7</w:t>
      </w:r>
    </w:p>
    <w:p>
      <w:r>
        <w:t>Se pose à présent la question d'une éventuelle modification de l'état de santé qui justifierait que la suppression de la demi-rente accordée au recourant le 31 janvier 2004.</w:t>
      </w:r>
    </w:p>
    <w:p>
      <w:r>
        <w:t>Force est cependant de constater l'absence d'amélioration dans l'état de santé de l'assuré. En effet, ce dernier a continué à présenter, au-delà du 31 janvier 2004, une incapacité de travail de 50%. Son employeur a attesté du fait que, jusqu'au 25 janvier 2005, son rendement n'a été que de 50%. En 2005, l'assuré a formellement réduit son taux d'occupation à 50%.</w:t>
      </w:r>
    </w:p>
    <w:p>
      <w:r>
        <w:t>L'OCAI semble implicitement considérer que l'assuré aurait dû opter pour une autre activité, plus conforme à ses limitations, qui lui aurait permis de recouvrer une capacité totale de travail. Il n'est pas contesté que l'activité de maçon n'était plus exigible de la part de l'assuré. En revanche, celle de chef d'équipe, qu'il a ensuite déployée, peut correspondre à une activité légère, telle que décrite par le Dr C__________ dans ses conclusions d'expertise. On doit dès lors admettre qu'elle était adaptée à l'état de santé du recourant. Or, il ne lui a pas été possible de l'exercer à plus de 50% (50% de taux de travail ou taux de travail de 100% avec un rendement de 50%). Ce taux de capacité de travail correspond d'ailleurs aux conclusions du Dr C__________, qui dans son rapport du 29 novembre 2004, estimait la capacité de l'assuré à 50% depuis le mois de novembre 2003. Il est vrai qu'à la fin de son expertise, l'expert a également conclu à une absence de diminution de rendement dans une activité adaptée, ce que l'OCAI semble avoir interprété comme correspondant à une capacité entière de travail. Il apparaît au contraire, au vu du reste du rapport, que l'expert a clairement retenu une capacité de travail réduite à 50% et que c'est par rapport à cette dernière qu'il faut envisager l'absence de baisse de rendement évoquée à la fin du rapport d'expertise.</w:t>
      </w:r>
    </w:p>
    <w:p>
      <w:r>
        <w:t>En conséquence, rien ne justifiait la suppression de la demi-rente d'invalidité au</w:t>
      </w:r>
    </w:p>
    <w:p>
      <w:r>
        <w:t>A/2420/2006 - 13/14 - 31 janvier 2004, puisqu'il n'y a pas eu, à cette date, de modification de l'état de santé et que le recourant a continué à ne présenter qu'une capacité de travail de 50% - capacité mise en valeur par un travail de chef d'équipe, exercé dans un premier temps à 100% mais avec un rendement de 50% puis exercé à 50% - alors qu'il exerçait une activité adaptée à son état de santé.</w:t>
      </w:r>
    </w:p>
    <w:p>
      <w:r>
        <w:t>Puis, en décembre 2005, est intervenue une aggravation due à une hernie discale. A compter de cette date, la capacité de travail de l'assuré a été nulle quelle que soit l'activité envisagée ainsi qu'en a attesté l'expertise du Dr E__________ à laquelle le Tribunal de céans a déjà reconnu supra pleine valeur probante. Une nouvelle IRM, pratiquée le 13 décembre 2007, a encore confirmé une nouvelle aggravation de la pathologie du dos.</w:t>
      </w:r>
    </w:p>
    <w:p>
      <w:r>
        <w:rPr>
          <w:b/>
        </w:rPr>
        <w:t>E. 8</w:t>
      </w:r>
    </w:p>
    <w:p>
      <w:r>
        <w:t>Eu égard aux considérations qui précèdent, il convient d'admettre le recours et de reconnaître à l'assuré le droit à une demi-rente d'invalidité du 1er janvier 2003 au 31 mars 2006, compte tenu de l'art. 88a RAI, puis à une rente entière d'invalidité dès le 1er avril 2006 et pour une durée indéterminée. Le recourant obtenant gain de cause aura droit à des dépens, fixés à 2'000 fr.</w:t>
      </w:r>
    </w:p>
    <w:p>
      <w:r>
        <w:t>A/2420/2006 - 14/14 -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