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ATAS/155/2026 vom 19. Februar 2026</w:t>
      </w:r>
    </w:p>
    <w:p>
      <w:r>
        <w:t>GE Cour de justice, 2026-02-19, FR</w:t>
      </w:r>
    </w:p>
    <w:p>
      <w:r>
        <w:rPr>
          <w:b/>
        </w:rPr>
        <w:t xml:space="preserve">Quelle: </w:t>
      </w:r>
      <w:r>
        <w:t>https://mcp.opencaselaw.ch/entscheid/ge_gerichte_ATAS_155_2026</w:t>
      </w:r>
    </w:p>
    <w:p>
      <w:r>
        <w:t>FR: GE_GERICHTE ATAS/155/2026 du 19 février 2026</w:t>
      </w:r>
    </w:p>
    <w:p>
      <w:r>
        <w:t>IT: GE_GERICHTE ATAS/155/2026 del 19 febbraio 2026</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D’après l'art. 58 al. 2 LPGA, si l'assuré est domicilié à l'étranger, le tribunal des assurances compétent est celui du canton de son dernier domicile en Suisse ou celui du canton de domicile de son dernier employeur suisse. Cependant, en dérogation à cette disposition, l'art. 69 al. 1 let. b LAI précise que les décisions de l'OAIE peuvent directement faire l'objet d'un recours devant le Tribunal administratif fédéral. La Cour de céans doit examiner d’office si elle est compétente pour connaître de l’affaire dont elle a été saisie (art. 11 al. 2 de la loi sur la procédure administrative, du 12 septembre 1985 – LPA – E 5 10). Si l’affaire a été portée à tort devant elle, la Cour de céans doit transmettre l’affaire à l’autorité compétente, respectivement à la juridiction compétente (art. 58 al. 3 LPGA ; art. 11 al. 3 LPA).</w:t>
      </w:r>
    </w:p>
    <w:p>
      <w:r>
        <w:t>A/2238/2025 - 3/4 - Selon l’art. 133 al. 4 let. b de la loi sur l'organisation judiciaire, du 26 septembre 2010 (LOJ - E 2 05), le juge qui préside la composition peut prendre seul les décisions finales d’irrecevabilité pour raison d’incompétence manifeste au sens de l’art. 64 al. 2 LPA.</w:t>
      </w:r>
    </w:p>
    <w:p>
      <w:r>
        <w:rPr>
          <w:b/>
        </w:rPr>
        <w:t>E. 2</w:t>
      </w:r>
    </w:p>
    <w:p>
      <w:r>
        <w:t>En l’espèce, les décisions attaquées ont été rendues par l’OAIE et mentionnaient explicitement la voie du recours au Tribunal administratif fédéral. On notera que selon les dispositions précitées, la voie de recours mentionnée sur la motivation de l’OAI est donc erronée. Partant, la Cour de céans est incompétente pour statuer sur le recours. Il lui incombe de transmettre celui-ci d’office au Tribunal administratif fédéral (art. 58 al. 3 LPGA et 64 al. 2 LPA). Il sera statué sans frais devant la Cour de céans, nonobstant l’art. 69 al. 1bis LAI.</w:t>
      </w:r>
    </w:p>
    <w:p>
      <w:r>
        <w:t>***</w:t>
      </w:r>
    </w:p>
    <w:p>
      <w:r>
        <w:t>A/2238/2025 - 4/4 - PAR CES MOTIFS, LA CHAMBRE DES ASSURANCES SOCIALES : Vu l'art. 133 al. 4 let. b de la loi sur l’organisation judiciaire du 26 septembre 2010 (LOJ - E 2 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