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ATAS/155/2024 vom 8. März 2024</w:t>
      </w:r>
    </w:p>
    <w:p>
      <w:r>
        <w:t>GE Cour de justice, 2024-03-08, FR</w:t>
      </w:r>
    </w:p>
    <w:p>
      <w:r>
        <w:rPr>
          <w:b/>
        </w:rPr>
        <w:t xml:space="preserve">Quelle: </w:t>
      </w:r>
      <w:r>
        <w:t>https://mcp.opencaselaw.ch/entscheid/ge_gerichte_ATAS_155_2024</w:t>
      </w:r>
    </w:p>
    <w:p>
      <w:r>
        <w:t>FR: GE_GERICHTE ATAS/155/2024 du 8 mars 2024</w:t>
      </w:r>
    </w:p>
    <w:p>
      <w:r>
        <w:t>IT: GE_GERICHTE ATAS/155/2024 del 8 marzo 2024</w:t>
      </w:r>
    </w:p>
    <w:p>
      <w:pPr>
        <w:pStyle w:val="Heading2"/>
      </w:pPr>
      <w:r>
        <w:t>Erwägungen</w:t>
      </w:r>
    </w:p>
    <w:p>
      <w:r>
        <w:rPr>
          <w:b/>
        </w:rPr>
        <w:t>E. 1.1</w:t>
      </w:r>
    </w:p>
    <w:p>
      <w:r>
        <w:t>Conformément à l'art. 134 al. 1 let. a ch. 5 de la loi sur l'organisation judiciaire, du 26 septembre 2010 (LOJ - E 2 05), la chambre des assurances</w:t>
      </w:r>
    </w:p>
    <w:p>
      <w:r>
        <w:t>A/1700/2023 - 11/23 -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 Le 1er janvier 2021 est entrée en vigueur la modification du 21 juin 2019 de la LPGA. Dans la mesure où le recours (du 16 mai 2023) a été interjeté postérieurement au 1er janvier 2021, il est soumis au nouveau droit (cf. art. 82a LPGA a contrario).</w:t>
      </w:r>
    </w:p>
    <w:p>
      <w:r>
        <w:rPr>
          <w:b/>
        </w:rPr>
        <w:t>E. 1.3</w:t>
      </w:r>
    </w:p>
    <w:p>
      <w:r>
        <w:t>Le délai de recours est de trente jours (art. 60 al. 1 LPGA ; art. 62 al. 1 let. a de la loi sur la procédure administrative du 12 septembre 1985 [LPA - E 5 10]). Interjeté dans la forme (art. 61 let. b LPGA) et le délai prévus par la loi, compte tenu de la suspension des délais du 7e jour avant Pâques au 7e jour après Pâques inclusivement (art. 38 al. 4 let. a LPGA et art. 89C let. a LPA), le recours est recevable.</w:t>
      </w:r>
    </w:p>
    <w:p>
      <w:r>
        <w:rPr>
          <w:b/>
        </w:rPr>
        <w:t>E. 2</w:t>
      </w:r>
    </w:p>
    <w:p>
      <w:r>
        <w:t>Le litige porte sur le droit du recourant aux prestations de l'assurance-accidents pour la période postérieure au 8 avril 2022, singulièrement sur l'existence d'un lien de causalité entre les troubles invoqués (genoux et lombalgies) et l'accident du 28 août 2014.</w:t>
      </w:r>
    </w:p>
    <w:p>
      <w:r>
        <w:rPr>
          <w:b/>
        </w:rPr>
        <w:t>E. 3.1</w:t>
      </w:r>
    </w:p>
    <w:p>
      <w:r>
        <w:t>Le 1er janvier 2017 est entrée en vigueur la modification du 25 septembre 2015 de la LAA. Dans la mesure où l'accident est survenu avant cette date (le 28 août 2014), le droit du recourant aux prestations d'assurance est soumis à l'ancien droit (cf. dispositions transitoires relatives à la modification du 25 septembre 2015 ; arrêt du Tribunal fédéral 8C_662/2016 du 23 mai 2017 consid. 2.2). Les dispositions légales seront donc citées ci-après dans leur teneur en vigueur jusqu'au 31 décembre 2016.</w:t>
      </w:r>
    </w:p>
    <w:p>
      <w:r>
        <w:rPr>
          <w:b/>
        </w:rPr>
        <w:t>E. 3.2</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t>A/1700/2023 - 12/23 -</w:t>
      </w:r>
    </w:p>
    <w:p>
      <w:r>
        <w:rPr>
          <w:b/>
        </w:rPr>
        <w:t>E. 3.3</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rPr>
          <w:b/>
        </w:rPr>
        <w:t>E. 3.3.1</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3.3.2</w:t>
      </w:r>
    </w:p>
    <w:p>
      <w:r>
        <w:t>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w:t>
      </w:r>
    </w:p>
    <w:p>
      <w:r>
        <w:t>A/1700/2023 - 13/23 - invoque la suppression du droit (ATF 146 V 51 précité consid. 5.1 et les références ; arrêt du Tribunal fédéral 8C_606/2021 du 5 juillet 2022 consid. 3.2).</w:t>
      </w:r>
    </w:p>
    <w:p>
      <w:r>
        <w:rPr>
          <w:b/>
        </w:rPr>
        <w:t>E. 3.3.3</w:t>
      </w:r>
    </w:p>
    <w:p>
      <w:r>
        <w:t>En cas de lombalgies et lombosciatalgies, la jurisprudence admet qu’un accident a pu décompenser des troubles dégénératifs préexistants au niveau de la colonne lombaire, auparavant asymptomatiques. En l’absence d’une fracture ou d’une autre lésion structurelle d’origine accidentelle, elle considère toutefois que selon l’expérience médicale, le statu quo sine est atteint, au degré de la vraisemblance prépondérante, en règle générale après six à neuf mois, au plus tard après une année. Il n’en va différemment que si l’accident a entraîné une péjoration déterminante, laquelle doit être établie par des moyens radiologiques et se distinguer d’une évolution ordinaire liée à l’âge (arrêt du Tribunal fédéral 8C_50/2023 du 14 septembre 2023 consid. 7.1 et les références).</w:t>
      </w:r>
    </w:p>
    <w:p>
      <w:r>
        <w:rPr>
          <w:b/>
        </w:rPr>
        <w:t>E. 3.3.4</w:t>
      </w:r>
    </w:p>
    <w:p>
      <w:r>
        <w:t>En présence d’une boiterie ou d’un raccourcissement de la jambe, on ne peut nier le lien avec les douleurs, en cas de mauvais point d’appui, sans examen du cas concret et en se référant seulement aux études scientifiques. En effet, il existe des cas où il est prouvé qu’un mauvais point d’appui dû à un accident peut entraîner des douleurs lombaires comme cela a été jugé à plusieurs reprises par le Tribunal fédéral des assurances (voir RAMA 2003 n° U 38/01 p. 337 consid. 5.5.2).</w:t>
      </w:r>
    </w:p>
    <w:p>
      <w:r>
        <w:rPr>
          <w:b/>
        </w:rPr>
        <w:t>E. 3.3.5</w:t>
      </w:r>
    </w:p>
    <w:p>
      <w:r>
        <w:t>Les lésions énumérées à l’art. 9 al. 2 de l'ordonnance sur l'assurance-accidents du 20 décembre 1982 (OLAA - RS 832.202) ‒ dont notamment les fractures (let. a) et les déchirures de tendons (let. f) ‒ en vigueur jusqu’au 31 décembre 2016 seront assimilées à un accident aussi longtemps que leur origine maladive ou dégénérative, à l’exclusion d’une origine accidentelle, ne peut être tenue pour manifeste. On ne se fondera donc pas simplement sur le degré de vraisemblance prépondérante pour admettre l'évolution d'une telle atteinte vers un statu quo sine.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(arrêts du Tribunal fédéral 8C_110/2016 du 16 novembre 2016 consid. 6.2 ; U.162/2006 du 10 avril 2004 consid. 4.2). Les fractures au sens de l'art. 9 al. 2 let. a OLAA visent les fractures des os, à l'exclusion des fractures de dents (Jean-Maurice FRÉSARD / Margit MOSER- SZELESS, L’assurance-accidents obligatoire (avec des aspects de l’assurance militaire) in Schweizerisches Bundesverwaltungsrecht Soziale Sicherheit, 2016, n. 141). Les élongations du tendon ne sont pas des « déchirures du tendon » au sens de l'art. 9 al. 2 let. f OLAA aussi longtemps qu'une rupture partielle du tendon n'est pas établie (FRÉSARD / MOSER-SZELESS, ibidem ; ATF 114 V 298 consid. 5).</w:t>
      </w:r>
    </w:p>
    <w:p>
      <w:r>
        <w:t>A/1700/2023 - 14/23 -</w:t>
      </w:r>
    </w:p>
    <w:p>
      <w:r>
        <w:rPr>
          <w:b/>
        </w:rPr>
        <w:t>E. 3.4</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U.351/04 du 14 février 2006 consid. 3.2).</w:t>
      </w:r>
    </w:p>
    <w:p>
      <w:r>
        <w:rPr>
          <w:b/>
        </w:rPr>
        <w:t>E. 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4.3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t>A/1700/2023 - 15/23 -</w:t>
      </w:r>
    </w:p>
    <w:p>
      <w:r>
        <w:rPr>
          <w:b/>
        </w:rPr>
        <w:t>E. 4.3.1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4.3.2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4.3.3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w:t>
      </w:r>
    </w:p>
    <w:p>
      <w:r>
        <w:t>A/1700/2023 - 16/23 -</w:t>
      </w:r>
    </w:p>
    <w:p>
      <w:r>
        <w:rPr>
          <w:b/>
        </w:rPr>
        <w:t>E. 5.1</w:t>
      </w:r>
    </w:p>
    <w:p>
      <w:r>
        <w:t>Le recourant présentait-il un état maladif antérieur au 28 août 2014 ? Dans l'affirmative, lequel ?</w:t>
      </w:r>
    </w:p>
    <w:p>
      <w:r>
        <w:rPr>
          <w:b/>
        </w:rPr>
        <w:t>E. 5.2</w:t>
      </w:r>
    </w:p>
    <w:p>
      <w:r>
        <w:t>Quels ont été les diagnostics révélés suite à l’accident du 28 août 2014 ? Lesquels correspondent à une lésion corporelle figurant à l’art. 9 al. 2 aOLAA (soit les fractures, les déboîtements d'articulations, les déchirures du ménisque, les déchirures de muscles, les élongations de muscles, les déchirures de tendons, les lésions de ligaments, les lésions du tympan) ?</w:t>
      </w:r>
    </w:p>
    <w:p>
      <w:r>
        <w:rPr>
          <w:b/>
        </w:rPr>
        <w:t>E. 5.3</w:t>
      </w:r>
    </w:p>
    <w:p>
      <w:r>
        <w:t>S’agissant des diagnostics correspondant à une lésion corporelle figurant à l’art. 9 al. 2 aOLAA :</w:t>
      </w:r>
    </w:p>
    <w:p>
      <w:r>
        <w:rPr>
          <w:b/>
        </w:rPr>
        <w:t>E. 5.3.1</w:t>
      </w:r>
    </w:p>
    <w:p>
      <w:r>
        <w:t>Ces atteintes sont-elles d’origine exclusivement dégénérative ? Veuillez motiver.</w:t>
      </w:r>
    </w:p>
    <w:p>
      <w:r>
        <w:rPr>
          <w:b/>
        </w:rPr>
        <w:t>E. 5.3.2</w:t>
      </w:r>
    </w:p>
    <w:p>
      <w:r>
        <w:t>L’accident du 28 août 2014 a-t-il joué un rôle, même partiel, dans la survenance de ces atteintes ? En d’autres termes, l’accident est-il une cause possible, au moins à titre partiel, de ces atteintes ?</w:t>
      </w:r>
    </w:p>
    <w:p>
      <w:r>
        <w:t>A/1700/2023 - 21/23 -</w:t>
      </w:r>
    </w:p>
    <w:p>
      <w:r>
        <w:rPr>
          <w:b/>
        </w:rPr>
        <w:t>E. 5.3.3</w:t>
      </w:r>
    </w:p>
    <w:p>
      <w:r>
        <w:t>En particulier, l’intervention du genou gauche le 19 février 2015 était- elle nécessitée par l’accident précité, par une pathologie maladive ou par un état pré-existant à l’accident ? Dans quelle mesure ?</w:t>
      </w:r>
    </w:p>
    <w:p>
      <w:r>
        <w:rPr>
          <w:b/>
        </w:rPr>
        <w:t>E. 5.3.4</w:t>
      </w:r>
    </w:p>
    <w:p>
      <w:r>
        <w:t>L’intervention du genou gauche le 14 juin 2017 était-elle nécessitée par l’accident du 28 août 2014, par une pathologie maladive ou par un état pré-existant à l’accident ? Dans quelle mesure ?</w:t>
      </w:r>
    </w:p>
    <w:p>
      <w:r>
        <w:rPr>
          <w:b/>
        </w:rPr>
        <w:t>E. 5.3.5</w:t>
      </w:r>
    </w:p>
    <w:p>
      <w:r>
        <w:t>Le cas échéant, quels sont les facteurs étrangers à l’accident du 28 août 2014 qui ont contribué, avec ledit accident, à la survenance de ces atteintes ?</w:t>
      </w:r>
    </w:p>
    <w:p>
      <w:r>
        <w:rPr>
          <w:b/>
        </w:rPr>
        <w:t>E. 5.3.6</w:t>
      </w:r>
    </w:p>
    <w:p>
      <w:r>
        <w:t>L’accident du 28 août 2014 a-t-il déclenché un processus qui serait de toute façon survenu sans cet événement ?</w:t>
      </w:r>
    </w:p>
    <w:p>
      <w:r>
        <w:rPr>
          <w:b/>
        </w:rPr>
        <w:t>E. 5.3.7</w:t>
      </w:r>
    </w:p>
    <w:p>
      <w:r>
        <w:t>À partir de quand les facteurs étrangers sont-ils manifestement devenus, ou deviennent-ils manifestement les seules causes influant sur l’état de santé de l'assuré (« statu quo sine » - moment où l’état de santé de la personne expertisée est similaire à celui qui serait survenu tôt ou tard, même sans l’accident par suite d’un développement ordinaire - ou « statu quo ante » - moment où l’état de santé de la personne expertisée est similaire à celui qui existait immédiatement avant l’accident - atteint) ?</w:t>
      </w:r>
    </w:p>
    <w:p>
      <w:r>
        <w:rPr>
          <w:b/>
        </w:rPr>
        <w:t>E. 5.3.8</w:t>
      </w:r>
    </w:p>
    <w:p>
      <w:r>
        <w:t>Dans le cas où l’accident du 28 août 2014 a joué un rôle, même partiel, dans la survenance de ces atteintes, celles-ci ont-elles entraîné une incapacité de travail dans l'activité habituelle et/ou dans une activité adaptée (veuillez préciser le domaine) ? Si oui, depuis quand et à quel taux ? Comment ce taux a-t-il évolué ? Quelles sont les limitations fonctionnelles en relation avec chaque diagnostic ?</w:t>
      </w:r>
    </w:p>
    <w:p>
      <w:r>
        <w:rPr>
          <w:b/>
        </w:rPr>
        <w:t>E. 5.4</w:t>
      </w:r>
    </w:p>
    <w:p>
      <w:r>
        <w:t>S’agissant des diagnostics ne correspondant pas à une lésion corporelle figurant à l’art. 9 al. 2 aOLAA :</w:t>
      </w:r>
    </w:p>
    <w:p>
      <w:r>
        <w:rPr>
          <w:b/>
        </w:rPr>
        <w:t>E. 5.4.1</w:t>
      </w:r>
    </w:p>
    <w:p>
      <w:r>
        <w:t>L’accident du 28 août 2014 est-il la cause unique ou une cause partielle (condition sine qua non) de ces atteintes ? Plus précisément, le lien de causalité est-il seulement possible (moins de 50% dû à l’accident), probable (plus de 50% dû à l’accident) ou certain (100% dû à l’accident) ?</w:t>
      </w:r>
    </w:p>
    <w:p>
      <w:r>
        <w:rPr>
          <w:b/>
        </w:rPr>
        <w:t>E. 5.4.2</w:t>
      </w:r>
    </w:p>
    <w:p>
      <w:r>
        <w:t>En particulier, les atteintes ayant nécessité l’intervention du genou gauche le 19 février 2015 sont-elles dues à l’accident du 28 août 2014 d’une façon possible (moins de 50%), probable (plus de 50%) ou certaine (100%) ?</w:t>
      </w:r>
    </w:p>
    <w:p>
      <w:r>
        <w:rPr>
          <w:b/>
        </w:rPr>
        <w:t>E. 5.4.3</w:t>
      </w:r>
    </w:p>
    <w:p>
      <w:r>
        <w:t>Les atteintes ayant nécessité l’intervention du genou gauche le 14 juin 2017 sont-elles dues à l’accident du 28 août 2014 d’une façon possible (moins de 50%), probable (plus de 50%) ou certaine (100%) ?</w:t>
      </w:r>
    </w:p>
    <w:p>
      <w:r>
        <w:t>A/1700/2023 - 22/23 -</w:t>
      </w:r>
    </w:p>
    <w:p>
      <w:r>
        <w:rPr>
          <w:b/>
        </w:rPr>
        <w:t>E. 5.4.4</w:t>
      </w:r>
    </w:p>
    <w:p>
      <w:r>
        <w:t>Le cas échéant, quels sont les facteurs étrangers à l’accident du 28 août 2014 qui ont contribué, avec ledit accident, à la survenance de ces atteintes ?</w:t>
      </w:r>
    </w:p>
    <w:p>
      <w:r>
        <w:rPr>
          <w:b/>
        </w:rPr>
        <w:t>E. 5.4.5</w:t>
      </w:r>
    </w:p>
    <w:p>
      <w:r>
        <w:t>L’accident du 28 août 2014 a-t-il déclenché un processus qui serait de toute façon survenu sans cet événement ?</w:t>
      </w:r>
    </w:p>
    <w:p>
      <w:r>
        <w:rPr>
          <w:b/>
        </w:rPr>
        <w:t>E. 5.4.6</w:t>
      </w:r>
    </w:p>
    <w:p>
      <w:r>
        <w:t>À partir de quand les facteurs étrangers sont-ils devenus, ou deviennent- ils, au degré de la vraisemblance prépondérante, les seules causes influentes sur l’état de santé (« statu quo sine » ou « statu quo ante » atteint) ?</w:t>
      </w:r>
    </w:p>
    <w:p>
      <w:r>
        <w:rPr>
          <w:b/>
        </w:rPr>
        <w:t>E. 5.4.7</w:t>
      </w:r>
    </w:p>
    <w:p>
      <w:r>
        <w:t>S’agissant des atteintes ayant un lien de causalité probable ou certain avec l’accident du 28 août 2014, celles-ci ont-elles entraîné une incapacité de travail dans l'activité habituelle et/ou dans une activité adaptée (veuillez préciser le domaine) ? Si oui, depuis quand et à quel taux ? Comment ce taux a-t-il évolué ? Quelles sont les limitations fonctionnelles en relation avec chaque diagnostic ? 6 Traitement</w:t>
      </w:r>
    </w:p>
    <w:p>
      <w:r>
        <w:rPr>
          <w:b/>
        </w:rPr>
        <w:t>E. 6</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6.1</w:t>
      </w:r>
    </w:p>
    <w:p>
      <w:r>
        <w:t>Examen du traitement suivi par la personne expertisée et analyse de son adéquation</w:t>
      </w:r>
    </w:p>
    <w:p>
      <w:r>
        <w:rPr>
          <w:b/>
        </w:rPr>
        <w:t>E. 6.2</w:t>
      </w:r>
    </w:p>
    <w:p>
      <w:r>
        <w:t>Propositions thérapeutiques et analyse de leurs effets sur la capacité de travail de la personne expertisée</w:t>
      </w:r>
    </w:p>
    <w:p>
      <w:r>
        <w:rPr>
          <w:b/>
        </w:rPr>
        <w:t>E. 6.3</w:t>
      </w:r>
    </w:p>
    <w:p>
      <w:r>
        <w:t>Peut-on attendre de la poursuite du traitement médical une notable amélioration de l’état de santé de la personne expertisée ?</w:t>
      </w:r>
    </w:p>
    <w:p>
      <w:r>
        <w:rPr>
          <w:b/>
        </w:rPr>
        <w:t>E. 6.4</w:t>
      </w:r>
    </w:p>
    <w:p>
      <w:r>
        <w:t>Si non, à partir de quel moment ne peut-on plus attendre de la continuation du traitement médical une notable amélioration de l’état de santé de la personne expertisée (état final atteint) ?</w:t>
      </w:r>
    </w:p>
    <w:p>
      <w:r>
        <w:rPr>
          <w:b/>
        </w:rPr>
        <w:t>E. 7</w:t>
      </w:r>
    </w:p>
    <w:p>
      <w:r>
        <w:t>Atteinte à l’intégrité</w:t>
      </w:r>
    </w:p>
    <w:p>
      <w:r>
        <w:rPr>
          <w:b/>
        </w:rPr>
        <w:t>E. 7.1</w:t>
      </w:r>
    </w:p>
    <w:p>
      <w:r>
        <w:t>La personne expertisée présente-t-elle une atteinte à l’intégrité définitive, en lien avec les atteintes en rapport de causalité au moins probable (probabilité de plus de 50 %) avec l’accident ?</w:t>
      </w:r>
    </w:p>
    <w:p>
      <w:r>
        <w:rPr>
          <w:b/>
        </w:rPr>
        <w:t>E. 7.2</w:t>
      </w:r>
    </w:p>
    <w:p>
      <w:r>
        <w:t>Si oui, quel est le taux applicable selon les tables de la CNA ?</w:t>
      </w:r>
    </w:p>
    <w:p>
      <w:r>
        <w:rPr>
          <w:b/>
        </w:rPr>
        <w:t>E. 7.3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 avec l’accident doivent être incluses dans le calcul du taux de l’indemnité</w:t>
      </w:r>
    </w:p>
    <w:p>
      <w:r>
        <w:t>A/1700/2023 - 23/23 -</w:t>
      </w:r>
    </w:p>
    <w:p>
      <w:r>
        <w:rPr>
          <w:b/>
        </w:rPr>
        <w:t>E. 7.4</w:t>
      </w:r>
    </w:p>
    <w:p>
      <w:r>
        <w:t>Il n'est pas nécessaire, à ce stade, de procéder à l'audition du Dr E______, orthopédiste traitant, ni d'entendre oralement le recourant qui s'est exprimé par écrit, ni de solliciter l'apport du dossier AI du recourant, puisque, d'une part, ce dossier, pour l'essentiel, est constitué des pièces que l'intimée a communiquées à l'OAI à la demande de cette autorité (dossier intimée pièces 148, 179, 192, 214, 224), et d'autre part, l'OAI, à l'inverse de l'intimée, n'examine pas la question ici déterminante du lien de causalité entre les affections du recourant et l'accident (cf. art. 4 de la loi sur l'assurance-invalidité du 19 juin 1959 [LAI - RS 831.20]). En ce qui concerne les rapports de l'orthopédiste traitant postérieurs au 3 juin 2019, notamment le rapport du 31 octobre 2019 relatif à une opération pratiquée la veille sur le genou et la cheville droits (qui n'est pas inclus dans le dossier de</w:t>
      </w:r>
    </w:p>
    <w:p>
      <w:r>
        <w:t>A/1700/2023 - 19/23 - l'intimée) et les rapports d'IRM « récents à l'époque » dont fait référence la chambre de céans dans un arrêt de renvoi du 20 juillet 2020 opposant le recourant à l'OAI (ATAS/602/2020 ; cf. acte de recours p. 7-8) à la suite duquel l'OAI a rendu la décision du 11 janvier 2021, le recourant est invité à les requérir auprès de son orthopédiste traitant et à les transmettre à la chambre de céans pour qu'elle puisse les communiquer tant à l'intimée qu'à l'expert judiciaire.</w:t>
      </w:r>
    </w:p>
    <w:p>
      <w:r>
        <w:t>A/1700/2023 - 20/23 - PAR CES MOTIFS, LA CHAMBRE DES ASSURANCES SOCIALES : Statuant préparatoirement I. Ordonne une expertise médicale de Monsieur A______. La confie au docteur G______, spécialiste FMH en chirurgie orthopédique et traumatologie de l'appareil locomoteur, en particulier de la hanche et du genou. II. Dit que la mission d’expertise sera la suivante : A. Prendre connaissance du dossier de la cause. B. Si nécessaire prendre tous renseignements et/ou requérir tous rapports médicaux auprès des médecins ayant traité la personne expertisée, notamment le docteur E______. C. Examiner la personne expertisée et, si nécessaire, ordonner d'autres examens. D. Établir un rapport comprenant les éléments et les réponses aux questions suivants : 1. Anamnèse détaillée 2. Plaintes de la personne expertisée 3. Status et constatations objectives 4. Diagnostic(s) précis 5. Causalité</w:t>
      </w:r>
    </w:p>
    <w:p>
      <w:r>
        <w:rPr>
          <w:b/>
        </w:rPr>
        <w:t>E. 8</w:t>
      </w:r>
    </w:p>
    <w:p>
      <w:r>
        <w:t>Appréciation d'avis médicaux du dossier</w:t>
      </w:r>
    </w:p>
    <w:p>
      <w:r>
        <w:rPr>
          <w:b/>
        </w:rPr>
        <w:t>E. 8.1</w:t>
      </w:r>
    </w:p>
    <w:p>
      <w:r>
        <w:t>Êtes-vous d'accord avec l'avis du Dr D______ du 18 décembre 2017 ? En particulier avec les diagnostics posés, la date de la stabilisation de l'état de santé, l'estimation d'une capacité de travail de la personne expertisée de 0% dans l'activité habituelle mais de 100% dans une activité adaptée, les limitations fonctionnelles, et le taux de l'atteinte à l'intégrité de 7% ? Si non, pourquoi ?</w:t>
      </w:r>
    </w:p>
    <w:p>
      <w:r>
        <w:rPr>
          <w:b/>
        </w:rPr>
        <w:t>E. 8.2</w:t>
      </w:r>
    </w:p>
    <w:p>
      <w:r>
        <w:t>Êtes-vous d'accord avec le rapport du Dr F______ du 13 mars 2021 et son complément du 6 octobre 2021 ? En particulier avec les diagnostics posés et son appréciation concernant la causalité (naturelle) entre les atteintes de la personne expertisée et l'accident du 28 août 2014 ?</w:t>
      </w:r>
    </w:p>
    <w:p>
      <w:r>
        <w:rPr>
          <w:b/>
        </w:rPr>
        <w:t>E. 8.2.1</w:t>
      </w:r>
    </w:p>
    <w:p>
      <w:r>
        <w:t>Les troubles présentés par l'assuré au genou droit sont-ils en lien de causalité, au degré de la vraisemblance prépondérante, avec l'accident précité ? Existe-il un lien de causalité naturelle (indirecte) entre les troubles au genou et la cheville droits et la boiterie chronique gauche dont se plaint (plaignait) l'assuré ? Les atteintes ayant nécessité l’intervention du genou droit le 5 décembre 2018 et celle dudit genou et de la cheville droite le 30 octobre 2019 sont-elles dues à l’accident du 28 août 2014 et/ou à cette boiterie chronique gauche d’une façon possible (moins de 50%), probable (plus de 50%) ou certaine (100%) ?</w:t>
      </w:r>
    </w:p>
    <w:p>
      <w:r>
        <w:rPr>
          <w:b/>
        </w:rPr>
        <w:t>E. 8.2.2</w:t>
      </w:r>
    </w:p>
    <w:p>
      <w:r>
        <w:t>Les troubles présentés au rachis lombaire sont-ils en lien de causalité, au degré de la vraisemblance prépondérante, avec l'accident précité ? L'« origine multifactorielle » des lésions mentionnées sur l'IRM lombaire du 3 septembre 2018 se rapporte-t-elle à l'accident du 28 août 2014 ? Existe-il un lien de causalité naturelle (indirecte) entre les lombalgies et la boiterie chronique gauche dont se plaint (plaignait) l'assuré ?</w:t>
      </w:r>
    </w:p>
    <w:p>
      <w:r>
        <w:rPr>
          <w:b/>
        </w:rPr>
        <w:t>E. 9</w:t>
      </w:r>
    </w:p>
    <w:p>
      <w:r>
        <w:t>Faire toutes autres observations ou suggestions utiles E. Invite l’expert à déposer son rapport en trois exemplaires dans un délai de quatre mois auprès de la chambre de céans. F. Réserve le fond ainsi que le sort des frais jusqu’à droit jugé au fond.</w:t>
      </w:r>
    </w:p>
    <w:p>
      <w:r>
        <w:t>La greffière</w:t>
      </w:r>
    </w:p>
    <w:p>
      <w:r>
        <w:t>Sylvie CARDINAUX</w:t>
      </w:r>
    </w:p>
    <w:p>
      <w:r>
        <w:t>La présidente</w:t>
      </w:r>
    </w:p>
    <w:p>
      <w:r>
        <w:t>Eleanor McGREGOR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