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ATAS/155/2017 vom 23. Februar 2017</w:t>
      </w:r>
    </w:p>
    <w:p>
      <w:r>
        <w:t>GE Cour de justice, 2017-02-23, FR</w:t>
      </w:r>
    </w:p>
    <w:p>
      <w:r>
        <w:rPr>
          <w:b/>
        </w:rPr>
        <w:t xml:space="preserve">Quelle: </w:t>
      </w:r>
      <w:r>
        <w:t>https://mcp.opencaselaw.ch/entscheid/ge_gerichte_ATAS_155_2017</w:t>
      </w:r>
    </w:p>
    <w:p>
      <w:r>
        <w:t>FR: GE_GERICHTE ATAS/155/2017 du 23 février 2017</w:t>
      </w:r>
    </w:p>
    <w:p>
      <w:r>
        <w:t>IT: GE_GERICHTE ATAS/155/2017 del 23 febbraio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s’appliquent aux prestations complémentaires fédérales à moins que la LAMal n’y déroge expressément (art. 1 al. 1 LAMal).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des assurances U 18/07 du 7 février 2008 consid. 1.2). Dans la mesure où la LAMal, la loi d’application de la loi fédérale sur l’assurance-maladie (LaLAMal - J 3 05) et le règlement d’exécution de la loi d’application de la loi fédérale sur l’assurance-maladie (RaLAMal - J 3 05.01) ont connu des modifications depuis l’octroi des subsides en juin 2013, le droit aux subsides d’assurance-maladie se détermine selon les dispositions en vigueur à cette époque.</w:t>
      </w:r>
    </w:p>
    <w:p>
      <w:r>
        <w:rPr>
          <w:b/>
        </w:rPr>
        <w:t>E. 3</w:t>
      </w:r>
    </w:p>
    <w:p>
      <w:r>
        <w:t>a. Aux termes de l’art. 59 LPGA, quiconque est touché par une décision et a un intérêt digne d’être protégé à ce qu’elle soit annulée ou modifiée a qualité pour recourir. La jurisprudence n’admet que restrictivement la qualité pour recourir du tiers. Il faut que celui-ci soit touché directement, soit qu’il ait un intérêt juridique propre dans cette situation particulière ; lorsque le tiers n’est atteint qu’indirectement, un intérêt économique de fait ne suffit pas à fonder une relation suffisamment étroite</w:t>
      </w:r>
    </w:p>
    <w:p>
      <w:r>
        <w:t>A/2386/2016 - 4/8 - avec l’objet du litige (ATF 138 V 161 consid. 2.5.1 et 2.7 ; 138 V 292 consid. 4 ; 137 III 67 consid. 3.5). En revanche, la qualité pour recourir du tiers est régulièrement admise par la jurisprudence lorsque celui-ci pourrait/aurait pu réclamer les prestations en son propre nom (Ueli KIESER, ATSG-Kommentar, 3ème éd. 2015, n. 55 ad art. 59 LPGA). b. En l’espèce, le mari de la recourante n’est certes pas destinataire de la décision entreprise, il n’en demeure pas moins que celle-ci le touche autant que son épouse puisqu’un droit aux subsides de CHF 40.- par mois a été préalablement reconnu à chacun des époux et que la décision de restitution litigieuse s’étend aux subsides alloués à l’un comme à l’autre. De plus, la demande du 26 juin 2013 aurait également pu être formée valablement par le mari. Partant, en tant que le recours a été interjeté également par le mari, il convient de lui reconnaître la qualité pour recourir au même titre qu’à son épouse.</w:t>
      </w:r>
    </w:p>
    <w:p>
      <w:r>
        <w:rPr>
          <w:b/>
        </w:rPr>
        <w:t>E. 4</w:t>
      </w:r>
    </w:p>
    <w:p>
      <w:r>
        <w:t>Le délai de recours est de trente jours (art. 36 al. 1 LaLAMal). Par conséquent, le recours du 5 juillet 2016, formé contre la décision du 13 juin 2016 a été formé en temps utile (art. 63 et 64 de la loi sur la procédure administrative du 12 septembre 1985 - LPA ; RS E 5 10). En l’espèce, l’acte des recourants, quoique succinct, permet de comprendre quelle est la décision attaquée, il expose les faits et les motifs de leur désaccord. On comprend par ailleurs qu’il demande l’annulation de la décision litigieuse. Il respecte ainsi les formes prescrites. Partant, il est recevable (art. 36 LaLAMal et 89b LPA).</w:t>
      </w:r>
    </w:p>
    <w:p>
      <w:r>
        <w:rPr>
          <w:b/>
        </w:rPr>
        <w:t>E. 5</w:t>
      </w:r>
    </w:p>
    <w:p>
      <w:r>
        <w:t>a. Conformément aux art. 65ss LAMal, l’État de Genève accorde aux assurés de condition économique modeste des subsides destinés à la couverture totale ou partielle des primes de l’assurance-maladie (art. 19 al. 1 LaLAMal). Selon l’art. 21 LaLAMal dans sa teneur en vigueur jusqu’au 5 septembre 2014, sous réserve des assurés visés par l’art. 20 al. 2 et 3, le droit aux subsides est ouvert lorsque le revenu déterminant ne dépasse pas les limites fixées par le Conseil d’État (al. 1). Le revenu déterminant est celui résultant de la loi sur le revenu déterminant le droit aux prestations sociales cantonales, du 19 mai 2005 (LRD - J 4 06 ; al. 2). Le droit aux subsides s’étend au conjoint, au partenaire enregistré et aux enfants à charge de l’ayant droit. Une personne assumant une charge légale est assimilée à un couple (al. 3). À teneur de l’art. 4 LRD dans sa teneur en vigueur jusqu’au 31 décembre 2013, le revenu déterminant le droit aux prestations sociales cantonales comprend l'ensemble des revenus, notamment le produit de l'activité lucrative dépendante au sens de l'article 18 de la loi sur l'imposition des personnes physiques du 27 septembre 2009 (LIPP - D 3 08 ; let. a) et toutes les prestations sociales (let. h). Aux termes de l’art. 10B du règlement d’exécution de la loi d’application de la loi fédérale sur l’assurance-maladie (RaLAMal - J 3 05.01) dans sa teneur en vigueur</w:t>
      </w:r>
    </w:p>
    <w:p>
      <w:r>
        <w:t>A/2386/2016 - 5/8 - jusqu’au 31 décembre 2013, le revenu annuel déterminant des couples sans charge légale ne doit pas dépasser CHF 29'000.-, respectivement, CHF 47'000.- et CHF 61'000.- selon que les assurés appartiennent au groupe A, respectivement B et C. Selon l’art. 11 al. 1 RaLAMal dans sa teneur en vigueur jusqu’au 31 décembre 2013, le montant des subsides est de CHF 90.-, respectivement CHF 70.- et CHF 40.- par mois pour les assurés des groupe A, respectivement B ou C. À teneur de l’art. 13A RaLAMal dans sa teneur en vigueur jusqu’au 31 décembre 2013, les assurés non bénéficiaires de subsides et les assurés bénéficiant de subsides en application de l'article 10B al. 3 RaLAMal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notable l'aggravation qui engendre une diminution de 20% ou plus du revenu déterminant calculé en application de l'al. 4 ci-dessous par rapport au revenu déterminant calculé en application de la LRD (al. 3). Dans ce cas, le droit aux subsides est calculé sur la base du revenu brut du groupe familial de l’année d'ouverture du droit aux subsides, multiplié par le coefficient figurant à l’article 4 let. a RaLAMal, respectivement pour les assurés imposés à la source, par le coefficient figurant à l’article 3 let a RaLAMal. Il naît le 1er janvier de l’année d'ouverture du droit aux prestations. Les limites de revenus fixées à l'article 10B RaLAMal s'appliquent (al. 4). Aux termes de l’art. 13D RaLAMal dans sa teneur en vigueur jusqu’au 31 décembre 2013, les assurés ayant obtenu des subsides en application des articles 13A ou 13C du règlement sont tenus d’informer le service sans délai lorsque leur situation s'améliore en cours d'année de manière à avoir une incidence sur l'attribution des subsides (al. 1). Le service détermine, en application de l'article 13A al. 4, respectivement de l'article 13C al. 2 RaLAMal, si le subside est maintenu (al. 2). Lorsqu’il s'avère que le revenu déterminant de l’année d'octroi des subsides, calculé en application de la LRD, dépasse les limites de revenus fixées par l'article 10B RaLAMal et qu'il est supérieur d’au moins CHF 10'000.- au revenu calculé selon l'article 13A al. 4, respectivement selon l'article 13C al. 2 RaLAMal, les subsides sont considérés comme indûment touchés. Le service en demande la restitution conformément à l’article 33 LaLAMal (al. 3). b. Enfin, selon l’art. 33 al. 1 LaLAMal, les subsides indûment touchés doivent être restitués en appliquant par analogie l'art. 25 LPGA. Selon cette disposition, les prestations indûment touchées doivent être restituées, la restitution ne pouvant toutefois être exigée lorsque l’intéressé était de bonne foi et qu’elle le mettrait dans une situation difficile. Selon l'art. 25 al. 2, 1ère phrase LPGA, le droit de demander la restitution s'éteint un an après le moment où l'institution d’assurance a eu connaissance du fait, mais au plus tard cinq ans après le versement de la prestation.</w:t>
      </w:r>
    </w:p>
    <w:p>
      <w:r>
        <w:t>A/2386/2016 - 6/8 -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 11 septembre 2002 - RS 830.11, OPGA ; arrêt du Tribunal fédéral 9C_678/2011 du 4 janvier 2002, consid. 5.1.1 et 5.2). Conformément à l’art. 3 OPGA, l’étendue de l’obligation de restituer est fixée par une décision (al. 1), dans laquelle l’assureur indique la possibilité d’une remise (al. 2). Bien qu’à rigueur de texte, l’art. 25 al. 1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et 4 al. 4 OPGA ; arrêts du Tribunal fédéral 9C_678/2011 du 4 janvier 2012 consid. 5.2 et C 264/05 du 25 janvier 2006, consid. 2.1). Enfin, l’art. 4 al. 4 OPGA dispose que la demande de remise doit être présentée par écrit. Elle doit être motivée, accompagnée des pièces nécessaires et déposée au plus tard trente jours à compter de l’entrée en force de la décision de restitution. Il s’agit là d’un délai d’ordre et non de péremption (ATF 132 V 42 consid. 3).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w:t>
      </w:r>
    </w:p>
    <w:p>
      <w:r>
        <w:t>A/2386/2016 - 7/8 - nouveau. En revanche, la reconsidération a pour objet la correction d’une décision qui était déjà erronée, dans la constatation des faits ou dans l’application du droit, au moment où elle a été prise (cf. ATAS/1163/2014).</w:t>
      </w:r>
    </w:p>
    <w:p>
      <w:r>
        <w:rPr>
          <w:b/>
        </w:rPr>
        <w:t>E. 6</w:t>
      </w:r>
    </w:p>
    <w:p>
      <w:r>
        <w:t>En l’espèce, il est constant qu’à la suite d’une aggravation notable de leur situation économique en 2013, les recourants ont bénéficié chacun de subsides d’assurance- maladie de CHF 40.- par mois pour l’année en question, soit CHF 960.-. Il est également établi qu’à la suite de la communication de l’attestation annuelle 2015, établie le 26 août 2015 par le centre de compétences du RDU (cf. dossier intimé, pièce 3a), l’intimé a appris que le revenu déterminant unifié (RDU) s’élevait à CHF 64’506.- pour l’année de référence 2013. Il en découle que ce revenu était supérieur à la limite de CHF 61'000.- (art. 10B RaLAMal en vigueur jusqu’au 31 décembre 2013) et dépassait d’au moins CHF 10'000.- le revenu provisoire de CHF 50'424.-, calculé selon les informations données par les recourants le 26 juin 2013 (art. 13D al. 3 RaLAMal en vigueur jusqu’au 31 décembre 2013). Sur la base de ces éléments, les conditions d’une révision de la décision du 26 juin 2013 étaient réalisées. En rendant sa décision de restitution le 10 septembre 2015, soit dans le mois ayant suivi la notification de l’attestation annuelle 2015, l’intimé a agi en temps utile (art. 25 al. 2 LPGA), de sorte qu’il était en droit de réclamer le remboursement de CHF 960.- à la recourante (art. 33 al. 1 LaLAMAL ; art. 13D al. 3 RaLAMal dans sa teneur en vigueur jusqu’au 31 décembre 2013). Les recourants font valoir en substance que leur situation financière ne leur permet pas de faire face au remboursement de la somme réclamée. En tout état de cause, le moyen tiré de la situation difficile - au moment du remboursement - ne remet pas en cause le bien-fondé de la restitution en tant que telle, mais relève d’une éventuelle demande de remise que l’intimé examinera une fois le présent arrêt entré en force (cf. ci-dessus : consid. 6b). Les assurés pourront alors, cas échéant, former opposition à la décision qui sera rendue par le SAM si celle-ci ne leur donne pas satisfaction. Compte tenu de ce qui précède, le recours est rejeté en tant qu’il est recevable. Pour le surplus, la procédure est gratuite (art. 61 lit. a LPGA).</w:t>
      </w:r>
    </w:p>
    <w:p>
      <w:r>
        <w:t>***</w:t>
      </w:r>
    </w:p>
    <w:p>
      <w:r>
        <w:t>A/2386/2016 - 8/8 -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