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ATAS/155/2015 vom 29. Januar 2015</w:t>
      </w:r>
    </w:p>
    <w:p>
      <w:r>
        <w:t>GE Cour de justice, 2015-01-29, FR</w:t>
      </w:r>
    </w:p>
    <w:p>
      <w:r>
        <w:rPr>
          <w:b/>
        </w:rPr>
        <w:t xml:space="preserve">Quelle: </w:t>
      </w:r>
      <w:r>
        <w:t>https://mcp.opencaselaw.ch/entscheid/ge_gerichte_ATAS_155_2015</w:t>
      </w:r>
    </w:p>
    <w:p>
      <w:r>
        <w:t>FR: GE_GERICHTE ATAS/155/2015 du 29 janvier 2015</w:t>
      </w:r>
    </w:p>
    <w:p>
      <w:r>
        <w:t>IT: GE_GERICHTE ATAS/155/2015 del 29 gennaio 2015</w:t>
      </w:r>
    </w:p>
    <w:p>
      <w:pPr>
        <w:pStyle w:val="Heading2"/>
      </w:pPr>
      <w:r>
        <w:t>Regeste</w:t>
      </w:r>
    </w:p>
    <w:p>
      <w:r>
        <w:t>Résumé: Dans la mesure où l'art. 47 LPCC prescrit uniquement que le Conseil d'Etat édicte le règlement d'application des prestations complémentaires familiales, il ne comporte pas de clause de délégation suffisante permettant à l'exécutif d'instaurer des règles nouvelles divergentes de celles prévues dans la LPCC.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En définitive, l'allocation de logement devait être déduite du loyer réel et non des montants maximaux admis, ainsi que le prévoit l'art. 3 al. 4 RIASI.</w:t>
      </w:r>
    </w:p>
    <w:p>
      <w:pPr>
        <w:pStyle w:val="Heading2"/>
      </w:pPr>
      <w:r>
        <w:t>Erwägungen</w:t>
      </w:r>
    </w:p>
    <w:p>
      <w:r>
        <w:rPr>
          <w:b/>
        </w:rPr>
        <w:t>E. 1</w:t>
      </w:r>
    </w:p>
    <w:p>
      <w:r>
        <w:t>Conformément à l'art. 134 al. 3 let. a de la loi sur l'organisation judiciaire, du 26 septembre 2010 (LOJ - E 2 05) en vigueur depuis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cantonales familiales (PCCFam), au sens de l’art. 36A LPCC en vigueur dès le 1er novembre 2012. Sa compétence pour juger du cas d’espèce est ainsi établie.</w:t>
      </w:r>
    </w:p>
    <w:p>
      <w:r>
        <w:rPr>
          <w:b/>
        </w:rPr>
        <w:t>E. 2</w:t>
      </w:r>
    </w:p>
    <w:p>
      <w:r>
        <w:t>Les dispositions de la loi fédérale sur la partie générale du droit des assurances sociales du 6 octobre 2000 (LPGA - RS 830.1), en vigueur depuis le 1er janvier 2003, s’appliquent aux PPCFam (- art. 1A al. 2 let. c LPCC). En matière de PCCFam, les décisions sur opposition sont sujettes à recours dans un délai de 30 jours auprès de la chambre des assurances sociales de la Cour de justice (art. 43 LPCC ; voir également art. 56 al. 1, 58 al. 1 et 60 al. 1 LPGA). Déposé dans les formes (art. 61 let. b LPGA) et délai prévus par la loi, le recours est recevable.</w:t>
      </w:r>
    </w:p>
    <w:p>
      <w:r>
        <w:rPr>
          <w:b/>
        </w:rPr>
        <w:t>E. 3</w:t>
      </w:r>
    </w:p>
    <w:p>
      <w:r>
        <w:t>Le litige porte sur la question de savoir si c'est à juste titre que le SPC a considéré le montant de l'allocation logement touchée par la recourante comme faisant partie du revenu déterminant.</w:t>
      </w:r>
    </w:p>
    <w:p>
      <w:r>
        <w:rPr>
          <w:b/>
        </w:rPr>
        <w:t>E. 4</w:t>
      </w:r>
    </w:p>
    <w:p>
      <w:r>
        <w:t>a. Les PCCFam ont été introduites à Genève le 1er novembre 2012 (PL 10600 modifiant la LPCC du 11 février 2011). Elles visent une catégorie de bénéficiaires de prestations complémentaires cantonales qui ne sont pas des rentiers AVS/AI, mais des familles pauvres dont les parents travaillent. L'exposé des motifs du</w:t>
      </w:r>
    </w:p>
    <w:p>
      <w:r>
        <w:t>A/2423/2014 - 4/10 - PL 10600 explique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(Mémorial du Grand Conseil du 17 décembre 2009 et rapport de commission du 15 novembre 2010). Aux termes de l'art. 1 al. 2 LPCC, les familles avec enfant (s) ont droit à un revenu minimum cantonal d'aide sociale, qui leur est garanti par le versement de PCCFam. Les PCCFam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b. En vertu de l’art. 36D LPCC, le montant annuel des PCCFam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c. Le revenu déterminant est calculé conformément à l'art. 11 de la loi fédérale [sur les prestations complémentaires AVS/AI - LPC (art. 1A al. 1 let. a LPCC)], moyennant notamment les adaptations suivantes : a) les ressources en espèces ou en nature provenant de l'exercice d'une activité lucrative sont intégralement prises en compte; b) le revenu déterminant est augmenté d'un cinquième de la fortune calculée en application de l'art. 7 de la présente loi (art. 36E al. 1 LPCC). Lorsque l'un des adultes composant le groupe familial n'exerce pas d'activité lucrative, il est tenu compte d'un gain hypothétique qui correspond à la moitié du montant destiné à la couverture des besoins vitaux de deux personnes selon l'article 36B al. 2 (art. 36E al. 3 LPCC). Selon l'art. 15 du règlement relatif aux prestations complémentaires familiales du 27 juin 2012 (RPCFam - J 4 25.04), les allocations de logement versées en vertu du règlement d'exécution de la loi générale sur le logement et la protection des locataires, du 24 août 1992, sont prises en compte dans le revenu déterminant. d. Les dépenses reconnues sont celles énumérées par l'art. 10 de la loi fédérale et ses dispositions d'exécution, à l'exclusion des montants suivants :</w:t>
      </w:r>
    </w:p>
    <w:p>
      <w:r>
        <w:t>A/2423/2014 - 5/10 - a) le montant destiné à la couverture des besoins vitaux est remplacé par le montant destiné à garantir le revenu minimum cantonal d'aide sociale défini à l'article 36B; b) le loyer ainsi que les charges sont fixés par règlement du Conseil d'Etat (art. 36F LPCC). Le loyer et les charges locatives sont pris en compte, par année, jusqu'à concurrence du montant maximum de CHF 19'800.- pour un couple avec deux enfants (art. 21 al. 1 let. b in fine RPCFam). Le montant annuel maximal reconnu au titre du loyer et des charges locatives est de CHF 32’400.- (art. 21 al. 2 RPCFam). e. Selon l'art. 11 al. 1 LPC,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Selon l'art. 11 al. 3 LPC, ne sont pas pris en compte dans le calcul du revenu déterminant : a) les aliments fournis par les proches en vertu des art. 328 à 330 du code civil; b) les prestations d'aide sociale;</w:t>
      </w:r>
    </w:p>
    <w:p>
      <w:r>
        <w:t>A/2423/2014 - 6/10 - c) les prestations provenant de personnes et d'institutions publiques ou privées ayant un caractère d'assistance manifeste; d) les allocations pour impotents des assurances sociales; e) les bourses d'études et autres aides financières destinées à l'instruction; f) la contribution d'assistance versée par l'AVS ou par l'AI. f. A teneur de l'art. 1 de la loi sur l’insertion et l'aide sociale individuelle du 22 mars 2007 (LIASI - J 4 04), cette loi a pour but de prévenir l’exclusion sociale et d'aider les personnes qui en souffrent à se réinsérer dans un environnement social et professionnel (al. 1). A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(al. 2). Selon l'art. 9 al. 2 LIASI, les prestations d'aide financière versées en vertu de la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Le loyer et les charges locatives ainsi que les éventuels frais de téléréseau sont pris en compte intégralement, conformément au bail et à la convention de chauffage, jusqu'à jusqu'à CHF 1'650.- pour un groupe familial composé d'une ou de deux personnes et de deux enfants à charge (art. 3 al. 1 let. d RIASI). Lorsque le loyer effectif est supérieur aux montants maximaux admis, il sera pris en charge, à concurrence d’un montant ne dépassant pas le 120% des montants maximaux admis, jusqu’à l’échéance contractuelle la plus proche, pour autant que le bénéficiaire mette tout en œuvre pour trouver rapidement une solution de relogement dont le coût se situe dans les montants maximaux admis. A défaut de telles démarches avérées, le loyer pris en compte sera ramené aux montants maximaux admis (art. 3 al. 2 RIASI). L’allocation de logement est déduite du loyer réel et non des montants maximaux admis (art. 3 al. 4 RIASI). g. Aux termes de l'art. 39 A al. 1 et 2 de la loi générale sur le logement et la protection des locataires du 4 décembre 1977 (LGL - I 4 05), les locataires d'immeubles non soumis à la LGL peuvent bénéficier d'une allocation de logement aux mêmes conditions que ceux qui logent dans un immeuble admis au bénéfice de ladite loi, dans la mesure où le loyer constitue une charge</w:t>
      </w:r>
    </w:p>
    <w:p>
      <w:r>
        <w:t>A/2423/2014 - 7/10 - manifestement trop lourde au regard de leurs revenus et si un échange avec un logement moins onéreux ne peut se réaliser sans inconvénient majeur.</w:t>
      </w:r>
    </w:p>
    <w:p>
      <w:r>
        <w:rPr>
          <w:b/>
        </w:rPr>
        <w:t>E. 5</w:t>
      </w:r>
    </w:p>
    <w:p>
      <w:r>
        <w:t>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6</w:t>
      </w:r>
    </w:p>
    <w:p>
      <w:r>
        <w:t>En l'espèce, la prise en compte de l'allocation logement dont bénéficie la recourante dans le calcul du revenu déterminant est fondée sur l'art. 15 RPCFam. Il sied d’examiner si cette disposition réglementaire est conforme au principe de la légalité.</w:t>
      </w:r>
    </w:p>
    <w:p>
      <w:r>
        <w:rPr>
          <w:b/>
        </w:rPr>
        <w:t>E. 7</w:t>
      </w:r>
    </w:p>
    <w:p>
      <w:r>
        <w:t>L’art. 2 al. 2 de la Constitution de la République et canton de Genève du 14 octobre 2012, entré en vigueur le 1er juin 2013 (anciennement art. 130 de la Constitution du 24 mai 1847 ; Cst. gen. - A 2 00) consacre expressément le principe de la séparation des pouvoirs. Le pouvoir législatif incombe au Grand Conseil (art. 80 Cst. gen.). L’autorité exécutive genevoise est chargée de l’exécution des lois et prend à cet effet les règlements et arrêtés nécessaires (art. 109 al. 4 Cst. gen.). Elle peut donc disposer intra legem et non pas praeter legem. A moins d’une délégation expresse, le Conseil d’Etat ne peut pas poser de nouvelles règles qui restreindraient les droits des administrés ou leur imposeraient des obligations (ATF 114 Ia 288).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 AUER, MALINVERNI, HOTTELIER, Le droit constitutionnel suisse, 2013, vol. I, p. 540 ss, N. 1601 ss).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(AUER, MALINVERNI, HOTTELIER, op. cit., p. 546 ss, N. 1614 ss).</w:t>
      </w:r>
    </w:p>
    <w:p>
      <w:r>
        <w:t>A/2423/2014 - 8/10 - Dans une jurisprudence constante, le Tribunal fédéral a posé trois conditions de validité des clauses légales de délégation, qui s'imposent aux cantons comme des exigences minimales (ATF 118 Ia 245). En premier lieu, la Constitution ne doit pas exclure la délégation. La clause de délégation doit figurer dans une loi au sens formel, lorsqu'elle a pour effet d'y soustraire la matière elle-même. Enfin, elle doit fixer la matière sur laquelle porte la délégation, son but et son étendue. Cette condition matérielle s'appréciera différemment selon les situations. Elle est appliquée strictement en matière fiscale, où la loi doit elle-même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 Droit administratif, 2012, vol. I, p. 255ss). La loi doit contenir elle-même les principes de la réglementation pour autant qu'elle touche gravement la situation juridique des citoyens (ATF 118 Ia 245 = Sem. Jud. 1993 p. 76).</w:t>
      </w:r>
    </w:p>
    <w:p>
      <w:r>
        <w:rPr>
          <w:b/>
        </w:rPr>
        <w:t>E. 8</w:t>
      </w:r>
    </w:p>
    <w:p>
      <w:r>
        <w:t>En l’espèce, l’art. 47 LPCC prescrit uniquement que le Conseil d’Etat édicte le règlement d’application. Dans la mesure où cette clause de délégation ne précise pas son but et son étendue, il sied de considérer qu’elle permet seulement au Conseil d’Etat d’élaborer des ordonnances législatives d’exécution ne comportant pas de règles nouvelles.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(cf. art. 23 et 24 let. d de la loi fédérale sur l'impôt fédéral direct - LIFD - RS 642.11; 26 et 27 let. e de la loi sur l'imposition des personnes physique - LIPP - RSG D 3 08). Il résulte des considérations qui précèdent que l'intimé ne devait pas additionner le montant de l'allocation logement au revenu déterminant de la recourante. Comme le soutient cette dernière, l'allocation de logement doit être déduite du loyer réel et non des montants maximaux admis, ainsi que le prévoit l'art. 3 al. 4 RIASI.</w:t>
      </w:r>
    </w:p>
    <w:p>
      <w:r>
        <w:rPr>
          <w:b/>
        </w:rPr>
        <w:t>E. 9</w:t>
      </w:r>
    </w:p>
    <w:p>
      <w:r>
        <w:t>En conséquence, le recours sera admis, la décision en cause annulée et la cause renvoyée à l'intimé pour nouvelle décision au sens des considérants.</w:t>
      </w:r>
    </w:p>
    <w:p>
      <w:r>
        <w:t>A/2423/2014 - 9/10 -</w:t>
      </w:r>
    </w:p>
    <w:p>
      <w:r>
        <w:rPr>
          <w:b/>
        </w:rPr>
        <w:t>E. 10</w:t>
      </w:r>
    </w:p>
    <w:p>
      <w:r>
        <w:t>La recourante obtenant gain de cause, une indemnité de CHF 1'500.- lui sera accordée à titre de participation à ses frais et dépens (art. 61 let. g LPGA ; art. 6 du règlement sur les frais, émoluments et indemnités en matière administrative du 30 juillet 1986 – RFPA ; RS/GE 5 10.03).</w:t>
      </w:r>
    </w:p>
    <w:p>
      <w:r>
        <w:rPr>
          <w:b/>
        </w:rPr>
        <w:t>E. 11</w:t>
      </w:r>
    </w:p>
    <w:p>
      <w:r>
        <w:t>La procédure est gratuite (art. 61 let. a LPGA et 89H al. 1 LPA).</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