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ATAS/155/2009 vom 9. Oktober 2007</w:t>
      </w:r>
    </w:p>
    <w:p>
      <w:r>
        <w:t>GE Cour de justice, 2007-10-09, FR</w:t>
      </w:r>
    </w:p>
    <w:p>
      <w:r>
        <w:rPr>
          <w:b/>
        </w:rPr>
        <w:t xml:space="preserve">Quelle: </w:t>
      </w:r>
      <w:r>
        <w:t>https://mcp.opencaselaw.ch/entscheid/ge_gerichte_ATAS_155_2009</w:t>
      </w:r>
    </w:p>
    <w:p>
      <w:r>
        <w:t>FR: GE_GERICHTE ATAS/155/2009 du 9 octobre 2007</w:t>
      </w:r>
    </w:p>
    <w:p>
      <w:r>
        <w:t>IT: GE_GERICHTE ATAS/155/2009 del 9 ottobre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w:t>
      </w:r>
    </w:p>
    <w:p>
      <w:r>
        <w:t>A/2228/2008 - 4/7 -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litige porte sur la recevabilité du recours interjeté le 19 juin 2008 contre la décision sur opposition du 6 mai 2008.</w:t>
      </w:r>
    </w:p>
    <w:p>
      <w:r>
        <w:rPr>
          <w:b/>
        </w:rPr>
        <w:t>E. 4</w:t>
      </w:r>
    </w:p>
    <w:p>
      <w:r>
        <w:t>Conformément à l'art. 56 al. 1 LPGA, les décisions sur opposition et celles contre lesquelles la voie de l'opposition n'est pas ouverte sont sujettes à recours. Le recours doit être déposé dans les trente jours suivant la notification de la décision sujette à recours. Le délai de recours commence à courir le lendemain de la communication (art. 38 al. 1 LPGA, applicable par analogie en vertu de l’art. 60 LPGA) et, en tant que délai légal, il ne peut pas être prolongé (art. 40 al. 1 LPGA, également applicable par analogie en vertu de l’art. 60 LPGA).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 destinataire ne peut pas être atteint et qu'une invitation à retirer l'envoi est déposée dans sa boîte aux lettres ou dans sa case postale, la date du retrait de l'envoi est déterminante.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w:t>
      </w:r>
    </w:p>
    <w:p>
      <w:r>
        <w:t>A/2228/2008 - 5/7 - Les actes de procédure étant soumis à réception, il s'est agi d'éviter qu'un justiciable repousse à son gré le début d'un délai de recours en prenant connaissance quand il lui plaît d'un acte de procédure (cf. Raymond JEANPRETRE, L'expédition et la réception des actes de procédure et des actes juridiques, in RSJ, 69/1973, p. 349 ss). Cela explique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Depuis l'arrêt paru aux ATF 85 IV 115, la règle de la fiction de la notification à l'échéance du délai de garde a été constamment confirmée par les tribunaux fédéraux (ATF 91 II 151, 97 III 10, 98 Ia 136 consid. 1 et 138/139 consid. 4, 100 III 3, 104 Ia 466, 111 V 101 consid. 2b, 116 Ia 92 consid. 2a, 116 III 61 consid. 1b, 117 III 4 consid. 2, 117 V 132 consid. 4a, 119 V 94 consid. 4b, 123 III 492).</w:t>
      </w:r>
    </w:p>
    <w:p>
      <w:r>
        <w:rPr>
          <w:b/>
        </w:rPr>
        <w:t>E. 5</w:t>
      </w:r>
    </w:p>
    <w:p>
      <w:r>
        <w:t>En l’espèce, la décision litigieuse, datée du 6 mai 2008, a été expédiée à l’assuré par courrier recommandé le même jour. Le 20 mai 2008, l’intimé a reçu sa décision en retour, avec la mention « non réclamé » et l’a réexpédiée à l’assuré le 21 mai 2008, sous pli simple. Le recourant expose qu’il n’a pas pu retirer à La Poste le pli recommandé, dès lors qu’il se trouvait en Afrique. Il fait valoir qu’il avait prévenu l’intimé qu’il serait absent de Genève jusqu’au 9 juin 2008 et qu’il avait en outre demandé à être auditionné. Le Tribunal de céans constate en l’occurrence que le recourant devait s’attendre à recevoir une décision de l'intimé puisqu’il avait formé opposition contre la décision qui lui avait été notifiée et avait, de surcroît, relancé l’intimé à cet égard le 28 avril 2008. Par ailleurs, contrairement à ce que laisse entendre le recourant, l’intimé n’était nullement tenu de l’auditionner avant de rendre sa décision. En effet, la garantie constitutionnelle du droit d'être entendu n'implique pas le droit d'être entendu oralement (art. 29 al. 2 Constitution fédérale) et ne confère pas non plus à la personne partie à une procédure administrative le droit d'être auditionnée par l'autorité avant que celle-ci rende sa décision (ATF 129 V 15, consid. 1a; ATF 125 I 219 consid. 9b et les références; AUER/MALINVERNI/HOTTELIER, Droit constitutionnel suisse, vol. II, Berne 2000, n° 1300). Ainsi, dès lors que le recourant devait s’attendre à recevoir une décision, il lui incombait de prendre toutes les dispositions utiles, en cas d’absence, pour sauvegarder ses droits. En effet, celui qui, pendant une procédure, communique une adresse aux autorités, manifeste sa volonté que les actes relatifs à ladite procédure lui parviennent à cette adresse. Il doit dès lors veiller à prendre les dispositions</w:t>
      </w:r>
    </w:p>
    <w:p>
      <w:r>
        <w:t>A/2228/2008 - 6/7 - nécessaires pour que les envois postaux l'atteignent à l'adresse indiquée, en particulier lorsqu'il doit s'attendre avec quelque vraisemblance à recevoir une communication des autorités. S'il omet de prendre de telles dispositions, il ne peut se prévaloir de l'irrégularité de la tentative de notification à l'adresse indiquée (ATF 101 la 332 consid. 3; arrêt non publié K 104/88 du 11 novembre 1989, consid. 4; ATFA I 461/04 du 26 août 2005,). En particulier, il appartient à l'assuré de prendre toutes les dispositions utiles pour, si nécessaire, être à même de recourir à temps contre cette décision, le cas échéant, en indiquant à l'intimé une autre adresse de notification (ATFA du 21 août 2001, cause I 220/01), ou de faire suivre son courrier de telle manière qu'il puisse être traité en son absence (ATFA I 461/04 du 26 août 2005). En l’occurrence, le recourant a certes annoncé à l’intimé qu’il ne serait « pas joignable » jusqu’au 9 juin 2008. Il n’en demeure pas moins qu’au vu de la jurisprudence, il lui incombait de prendre toutes les mesures nécessaires pour sauvegarder ses droits. A cet égard, on ne voit pas ce qui aurait pu empêcher le recourant de mandater un avocat et de faire élection de domicile chez ce dernier, par exemple. N’ayant pas pris de mesures idoines pendant son absence, le recourant doit se voir opposer la fiction que la décision lui a été notifiée le dernier jour du délai de garde, étant précisé que lorsque l'autorité procède à une deuxième notification, celle-ci est sans effets juridiques (ATF 127 I 31, 123 III 493, 119 II 149 consid. 2). En conséquence, il y a lieu d’admettre que la décision litigieuse lui a été notifiée le samedi 17 mai 2008 au plus tard (l’intimé ayant reçu la décision en retour le mardi 20 mai 2008), de sorte que le délai de recours de 30 jours est arrivé à échéance le lundi 16 juin 2008 au plus tard. Il s’ensuit que le recours remis à La Poste le 19 juin 2008 est tardif. Pour le surplus, une restitution du délai de recours au sens de l'art. 41 al. 1 LPGA ne se justifie pas. En effet, le Tribunal de céans constate que le recourant avait encore largement le temps, à son retour à Genève, le 7 juin 2008 (pièce 3 chargé recourant), pour agir avant l'expiration du délai de recours (cf. Jean-François POUDRET / Suzette SANDOZ-MONOD, Commentaire de la loi fédérale d'organisation judiciaire, vol. I, Berne 1990, note 2.7 ad art. 35, p. 249). Le recourant n'invoque aucun fait qui l'aurait empêché d'agir dans le délai.</w:t>
      </w:r>
    </w:p>
    <w:p>
      <w:r>
        <w:rPr>
          <w:b/>
        </w:rPr>
        <w:t>E. 6</w:t>
      </w:r>
    </w:p>
    <w:p>
      <w:r>
        <w:t>Au vu de ce qui précède, le recours doit être déclaré irrecevable.</w:t>
      </w:r>
    </w:p>
    <w:p>
      <w:r>
        <w:t>A/2228/2008 - 7/7 -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