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ATAS/154/2011 vom 15. Februar 2011</w:t>
      </w:r>
    </w:p>
    <w:p>
      <w:r>
        <w:t>GE Cour de justice, 2011-02-15, FR</w:t>
      </w:r>
    </w:p>
    <w:p>
      <w:r>
        <w:rPr>
          <w:b/>
        </w:rPr>
        <w:t xml:space="preserve">Quelle: </w:t>
      </w:r>
      <w:r>
        <w:t>https://mcp.opencaselaw.ch/entscheid/ge_gerichte_ATAS_154_2011</w:t>
      </w:r>
    </w:p>
    <w:p>
      <w:r>
        <w:t>FR: GE_GERICHTE ATAS/154/2011 du 15 février 2011</w:t>
      </w:r>
    </w:p>
    <w:p>
      <w:r>
        <w:t>IT: GE_GERICHTE ATAS/154/2011 del 15 febbraio 2011</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w:t>
      </w:r>
    </w:p>
    <w:p>
      <w:r>
        <w:t>A/208/2011 - 5/8 -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w:t>
      </w:r>
    </w:p>
    <w:p>
      <w:r>
        <w:rPr>
          <w:b/>
        </w:rPr>
        <w:t>E. 2</w:t>
      </w:r>
    </w:p>
    <w:p>
      <w:r>
        <w:t>Interjeté en temps utile, le recours est recevable (art. 60 LPGA).</w:t>
      </w:r>
    </w:p>
    <w:p>
      <w:r>
        <w:rPr>
          <w:b/>
        </w:rPr>
        <w:t>E. 3</w:t>
      </w:r>
    </w:p>
    <w:p>
      <w:r>
        <w:t>Le recourant requiert la restitution de l'effet suspensif à son recours.</w:t>
      </w:r>
    </w:p>
    <w:p>
      <w:r>
        <w:rPr>
          <w:b/>
        </w:rPr>
        <w:t>E. 4</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w:t>
      </w:r>
    </w:p>
    <w:p>
      <w:r>
        <w:t>A/208/2011 - 6/8 - b)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w:t>
      </w:r>
    </w:p>
    <w:p>
      <w:r>
        <w:rPr>
          <w:b/>
        </w:rPr>
        <w:t>E. 5</w:t>
      </w:r>
    </w:p>
    <w:p>
      <w:r>
        <w:t>En l'espèce, l'OAI a supprimé la rente pour impotence de degré moyen avec effet à la fin du 2ème mois suivant la décision du 8 décembre 2010, motif pris que la SUVA serait compétente pour le paiement de cette allocation, dès lors qu'elle a statué sur le fond de la demande de l'assuré et refusé l'octroi d'une telle allocation par décision du 29 septembre 2010. D'une part, la SUVA justifie dans sa décision sur opposition et par substitution de motifs, que le versement d'une allocation pour impotence n'est pas de sa compétence s'agissant des conséquences de l'accident de 1980 de façon suffisamment convaincante en droit pour retenir, à cet égard, que le recours a de bonnes chances de succès. D'autre part, l'OAI ne remet pas en cause, par le biais d'une révision ou d'une reconsidération, l'octroi de l'allocation pour impotence. De même, l'OAI ne fonde pas la suppression de la rente sur une révision justifiée par l'amélioration de l'état de santé et la diminution d'impotence de l'assuré, de sorte que, de ce point de vue également, le recours a de bonnes chances de succès. En effet, si le degré d'impotence consécutif à l'accident de 1980 n'est pas remis en doute, le seul point qui reste le cas échéant à trancher est de savoir quelle assurance doit verser l'allocation. Ainsi, et même si la SUVA est compétente, sa décision ayant aussi fait</w:t>
      </w:r>
    </w:p>
    <w:p>
      <w:r>
        <w:t>A/208/2011 - 7/8 - l'objet d'un recours, elle pourra le cas échéant rembourser à l'OAI les rentes versées en trop par celui-ci à l'assuré. L'OAI, qui a renoncé à se prononcer et à motiver sa décision de retrait de l'effet suspensif, n'a donc pas de raisons convaincantes pour ce faire, à défaut de risque de de recouvrement ou d'insolvabilité dans le cadre d'une éventuelle demande de restitution.</w:t>
      </w:r>
    </w:p>
    <w:p>
      <w:r>
        <w:rPr>
          <w:b/>
        </w:rPr>
        <w:t>E. 6</w:t>
      </w:r>
    </w:p>
    <w:p>
      <w:r>
        <w:t>Au vu de ce qui précède, la requête en restitution de l'effet suspensif au recours est admise, l'allocation pour impotence devant continuer à être versée à l'assuré par l'intimé.</w:t>
      </w:r>
    </w:p>
    <w:p>
      <w:r>
        <w:t>A/208/2011 - 8/8 -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