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ATAS/152/2018 vom 21. Februar 2018</w:t>
      </w:r>
    </w:p>
    <w:p>
      <w:r>
        <w:t>GE Cour de justice, 2018-02-21, FR</w:t>
      </w:r>
    </w:p>
    <w:p>
      <w:r>
        <w:rPr>
          <w:b/>
        </w:rPr>
        <w:t xml:space="preserve">Quelle: </w:t>
      </w:r>
      <w:r>
        <w:t>https://mcp.opencaselaw.ch/entscheid/ge_gerichte_ATAS_152_2018</w:t>
      </w:r>
    </w:p>
    <w:p>
      <w:r>
        <w:t>FR: GE_GERICHTE ATAS/152/2018 du 21 février 2018</w:t>
      </w:r>
    </w:p>
    <w:p>
      <w:r>
        <w:t>IT: GE_GERICHTE ATAS/152/2018 del 21 febbraio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Le délai de recours est de trente jours (art. 60 al. 1 LPGA). Interjeté dans la forme et le délai prévus par la loi, le recours est recevable, en vertu des art. 56ss LPGA.</w:t>
      </w:r>
    </w:p>
    <w:p>
      <w:r>
        <w:rPr>
          <w:b/>
        </w:rPr>
        <w:t>E. 5</w:t>
      </w:r>
    </w:p>
    <w:p>
      <w:r>
        <w:t>Le litige porte sur le droit du recourant à la prise en charge des prestations de l'intimée en lien avec son accident du 25 septembre 2016, au-delà du 4 octobre 2016, et en particulier sur le lien de causalité naturelle entre les douleurs encore ressenties par le recourant après cette dernière date et l'accident précité.</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w:t>
      </w:r>
    </w:p>
    <w:p>
      <w:r>
        <w:t>A/3572/2017 - 9/15 -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7</w:t>
      </w:r>
    </w:p>
    <w:p>
      <w:r>
        <w:t>En vertu de l'art. 36 al. 1 LAA, les prestations pour soins, les remboursements de frais ainsi que les indemnités journalières et les allocations pour impotent ne sont pas réduits lorsque l'atteinte à la santé n'est que partiellement imputable à l'accident.</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9</w:t>
      </w:r>
    </w:p>
    <w:p>
      <w:r>
        <w:t>Selon le principe de libre appréciation des preuves, pleinement valable en procédure judiciaire de recours dans le domaine des assurances sociales (cf. art. 61</w:t>
      </w:r>
    </w:p>
    <w:p>
      <w:r>
        <w:t>A/3572/2017 - 10/15 -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w:t>
      </w:r>
    </w:p>
    <w:p>
      <w:r>
        <w:t>A/3572/2017 - 11/15 -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La procédure est régie par le principe inquisitoire, d'après lequel les faits pertinents de la cause doivent être constatés d'office par le juge. Mais ce principe n'est pas absolu. Celui-ci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w:t>
      </w:r>
    </w:p>
    <w:p>
      <w:r>
        <w:t>A/3572/2017 - 12/15 -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12</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13</w:t>
      </w:r>
    </w:p>
    <w:p>
      <w:r>
        <w:t>En l'espèce, l'intimée a estimé dans la décision querellée que la preuve d'une relation de causalité naturelle entre les douleurs encore ressenties par le recourant après le 4 octobre 2016 et l'accident n'était pas apportée et que c'était ainsi à juste titre qu'elle avait refusé d'octroyer ses prestations dès cette date (date de l'échographie des deux épaules de l'assuré). Elle mentionnait se fonder sur les conclusions de son médecin-conseil, le Dr E______, qui a indiqué, le 22 juin 2017, que l'accident était la cause « exclue » de l'atteinte à la santé. Il n'y avait, selon ce médecin, pas eu de lésion traumatique lorsque l'assuré avait percuté des rochers sous l'eau. Il avait pu y avoir quelques douleurs à la suite « de ce mouvement » sans qu'il y ait de lésion. Ce rapport médical ne satisfait pas aux exigences fixées par la jurisprudence en matière de valeur probante, dès lors qu'il ne contient pas d’anamnèse, n'est pas fondé sur un examen clinique de l'assuré et ne prend pas en considération les</w:t>
      </w:r>
    </w:p>
    <w:p>
      <w:r>
        <w:t>A/3572/2017 - 13/15 - plaintes de ce dernier. Ce rapport n'est en outre pas rédigé de façon claire, dans la mesure où, sous la rubrique de l'influence de facteurs étrangers, le Dr E______ a mentionné : « quelques lésions dégénératives au niveau de la tête humérale droite. Il a pu y avoir quelques douleurs à la suite de ce mouvement sans qu’il n’y ait de lésions ». Il semble ainsi évoquer le déroulement de l'accident alors qu'il répond à une question en lien avec les facteurs étrangers à ce dernier. Par ailleurs, il mentionne comme facteurs étrangers des lésions dégénératives de la tête humérale droite, sans préciser si l'accident a eu un effet sur ces dernières. Pour prendre sa décision sur opposition, l'intimée s'est également fondée sur la détermination du 12 mai 2017, établie par le médecin traitant de l'assuré, le Dr D______, lequel répondait brièvement à quelques questions qu'elle lui avait posées, lesquelles n'abordaient toutefois pas la question de la causalité. Le Dr D______ posait toutefois clairement les diagnostics de contusion et de tendinite de la coiffe des deux épaules évoquant ainsi un accident, comme il l'avait annoncé dans son certificat médical d'accident du 8 novembre 2016. Dans ces circonstances, le dossier n'était manifestement pas assez instruit lorsque l'intimée a pris la décision querellée. À l'appui de son recours, l'assuré a produit un rapport plus détaillé de son médecin traitant du 25 août 2017. Ce dernier ne satisfait pas non plus aux exigences fixées par la jurisprudence en matière de valeur probante des rapports médicaux, mais suffit à remettre sérieusement en cause les conclusions du Dr E______. Il explique en effet de façon convaincante que les lésions de bursite sous-acromiale bilatérale et de tendinite du sus-épineux, objectivées par les examens radiologiques initiaux du 4 octobre 2016, sont souvent d’origine microtraumatique, mais qu'elles peuvent également être post-accidentelles. Selon ce médecin, le déroulement de l'évènement, tel qu'il lui avait été rapporté par le recourant, ne correspondait pas au mécanisme retenu par la Dr E______. Il s'agissait d'un choc sur les bras, entraînant un mouvement de torsion en arrière des deux épaules, qui pouvait parfaitement causer une inflammation de la bourse sous-acromiale et une tendinopathie du sus- épineux. L’évolution favorable par la suite allait d’ailleurs dans le sens d’une lésion aiguë. Le fait que l’arthro-IRM objectivait, quatre mois plus tard, quelques lésions dégénératives ne permettait pas d’infirmer et de passer sous silence les diagnostics de bursite et de tendinite de coiffe mis en évidence à l’échographie. Le fait que ces lésions n’étaient pas mises en évidence sur l’arthro-IRM allait d’ailleurs dans le sens d’un événement aigu ayant provoqué ces pathologies et s’étant amélioré par la suite. Il en résulte qu'en l'état, il n'est pas établi, au degré de la vraisemblance prépondérante, que l'atteinte à la santé de l'assuré après son accident n'était pas en rapport de causalité naturelle avec ce dernier. Il faut encore relever que l'intimée a admis, dans un premier temps, un tel rapport de causalité, puisqu'elle a pris en charge les suites de l'évènement du 25 septembre</w:t>
      </w:r>
    </w:p>
    <w:p>
      <w:r>
        <w:t>A/3572/2017 - 14/15 - 2016 jusqu'au 4 octobre 2016. L'on se trouve donc dans le contexte d'une suppression du droit à des prestations, de sorte que le fardeau de la preuve appartient à l'intimée, qui invoque la suppression du droit (ATF 117 V 261 consid. 3b et les références). Il se justifie en l'occurrence d'annuler la décision entreprise et de renvoyer la cause à l'intimée pour mise en œuvre d'une expertise, conformément à l’art. 44 LPGA, et nouvelle décision. Il n'appartient en effet pas à la chambre de céans d'ordonner elle- même une expertise judiciaire, dès lors qu'une expertise n'a pas été ordonnée par l'intimée et que cette dernière s'est fondée sur un dossier insuffisamment instruit.</w:t>
      </w:r>
    </w:p>
    <w:p>
      <w:r>
        <w:rPr>
          <w:b/>
        </w:rPr>
        <w:t>E. 14</w:t>
      </w:r>
    </w:p>
    <w:p>
      <w:r>
        <w:t>Le recourant, qui obtient gain de cause, a droit à des dépens, qui seront fixés à CHF 2'000.- et mis à la charge de l'intimée (art. 61 let. a LPGA).</w:t>
      </w:r>
    </w:p>
    <w:p>
      <w:r>
        <w:rPr>
          <w:b/>
        </w:rPr>
        <w:t>E. 15</w:t>
      </w:r>
    </w:p>
    <w:p>
      <w:r>
        <w:t>Pour le surplus, la procédure est gratuite (art. 61 let. a LPGA).</w:t>
      </w:r>
    </w:p>
    <w:p>
      <w:r>
        <w:t>A/3572/2017 - 15/15 -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