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ATAS/151/2021 vom 22. Dezember 2020</w:t>
      </w:r>
    </w:p>
    <w:p>
      <w:r>
        <w:t>GE Cour de justice, 2020-12-22, FR</w:t>
      </w:r>
    </w:p>
    <w:p>
      <w:r>
        <w:rPr>
          <w:b/>
        </w:rPr>
        <w:t xml:space="preserve">Quelle: </w:t>
      </w:r>
      <w:r>
        <w:t>https://mcp.opencaselaw.ch/entscheid/ge_gerichte_ATAS_151_2021</w:t>
      </w:r>
    </w:p>
    <w:p>
      <w:r>
        <w:t>FR: GE_GERICHTE ATAS/151/2021 du 22 décembre 2020</w:t>
      </w:r>
    </w:p>
    <w:p>
      <w:r>
        <w:t>IT: GE_GERICHTE ATAS/151/2021 del 22 dicembre 2020</w:t>
      </w:r>
    </w:p>
    <w:p>
      <w:pPr>
        <w:pStyle w:val="Heading2"/>
      </w:pPr>
      <w:r>
        <w:t>Erwägungen</w:t>
      </w:r>
    </w:p>
    <w:p>
      <w:r>
        <w:rPr>
          <w:b/>
        </w:rPr>
        <w:t>E. 1</w:t>
      </w:r>
    </w:p>
    <w:p>
      <w:r>
        <w:t>Ordonne la restitution de l’effet suspensif au recours, en ce qui concerne l’obligation de restituer le montant de CHF 10'200.-.</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