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ATAS/151/2014 vom 4. Februar 2014</w:t>
      </w:r>
    </w:p>
    <w:p>
      <w:r>
        <w:t>GE Cour de justice, 2014-02-04, FR</w:t>
      </w:r>
    </w:p>
    <w:p>
      <w:r>
        <w:rPr>
          <w:b/>
        </w:rPr>
        <w:t xml:space="preserve">Quelle: </w:t>
      </w:r>
      <w:r>
        <w:t>https://mcp.opencaselaw.ch/entscheid/ge_gerichte_ATAS_151_2014</w:t>
      </w:r>
    </w:p>
    <w:p>
      <w:r>
        <w:t>FR: GE_GERICHTE ATAS/151/2014 du 4 février 2014</w:t>
      </w:r>
    </w:p>
    <w:p>
      <w:r>
        <w:t>IT: GE_GERICHTE ATAS/151/2014 del 4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 à une rente d’invalidité ou à des mesures de réadaptation professionnelle, et plus particulièrement sur son degré d’invalidité.</w:t>
      </w:r>
    </w:p>
    <w:p>
      <w:r>
        <w:rPr>
          <w:b/>
        </w:rPr>
        <w:t>E. 3.3</w:t>
      </w:r>
    </w:p>
    <w:p>
      <w:r>
        <w:t>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4</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w:t>
      </w:r>
    </w:p>
    <w:p>
      <w:r>
        <w:t>A/2866/2013 - 7/14 - 2b, 400 consid. 4b et les arrêts cités). La réadaptation par soi-même est un aspect de l’obligation de diminuer le dommage et prime aussi bien le droit à une rente qu’à celui des mesures de réadaptation (art. 21 al. 4 LPGA).</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6</w:t>
      </w:r>
    </w:p>
    <w:p>
      <w:r>
        <w:t>Se pose en premier lieu la question de savoir si l'assuré est invalide ou menacé d'une invalidité permanente (art. 28 al. 1er LAI). On rappellera qu'il n'existe pas un droit inconditionnel à obtenir une mesure professionnelle (voir par ex. l'ATF non</w:t>
      </w:r>
    </w:p>
    <w:p>
      <w:r>
        <w:t>A/2866/2013 - 8/14 -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w:t>
      </w:r>
    </w:p>
    <w:p>
      <w:r>
        <w:t>A/2866/2013 - 9/14 -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A/2866/2013 - 10/14 -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w:t>
      </w:r>
    </w:p>
    <w:p>
      <w:r>
        <w:t>A/2866/2013 - 11/14 -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13</w:t>
      </w:r>
    </w:p>
    <w:p>
      <w:r>
        <w:t>En l’espèce, l’OAI, se fondant plus particulièrement sur les rapports des Drs C__________ et B__________, a admis que l’assuré ne pouvait plus exercer son activité de carreleur, mais a considéré qu’il était capable de travailler à 100% dans une activité adaptée à ses limitations fonctionnelles, soit dans toute activité n’exigeant pas de déplacements en terrain irrégulier, la position accroupie ou à genou prolongée, étant précisé que sur le plan psychiatrique, aucune atteinte n’avait d’influence sur la capacité de travail.</w:t>
      </w:r>
    </w:p>
    <w:p>
      <w:r>
        <w:t>A/2866/2013 - 12/14 -</w:t>
      </w:r>
    </w:p>
    <w:p>
      <w:r>
        <w:rPr>
          <w:b/>
        </w:rPr>
        <w:t>E. 14</w:t>
      </w:r>
    </w:p>
    <w:p>
      <w:r>
        <w:t>L’assuré a recouru contre la décision lui refusant tant la rente que les mesures de réadaptation professionnelle. Il reproche à l’OAI de ne pas prendre en considération son état de santé, et de ne se fonder que sur sa capacité de gain. Il résulte toutefois de ce qui précède que l’invalidité, au sens de la LAI, est l’incapacité de gain résultant d’une atteinte à la santé. Aussi l’OAI, en procédant au calcul du degré d’invalidité sur la base des revenus avec et sans invalidité, a-t-il pris en considération l’état de santé de l’assuré.</w:t>
      </w:r>
    </w:p>
    <w:p>
      <w:r>
        <w:rPr>
          <w:b/>
        </w:rPr>
        <w:t>E. 15</w:t>
      </w:r>
    </w:p>
    <w:p>
      <w:r>
        <w:t>Les rapports des Drs C__________ et B__________ ont valeur probante. Ils ont en effet procédé à des examens cliniques et ont pris des conclusions claires, qu’ils ont pris soin de motiver de manière convaincante. Les observations faites dans le cadre du séjour à la CRR ne sont pas contradictoires.</w:t>
      </w:r>
    </w:p>
    <w:p>
      <w:r>
        <w:rPr>
          <w:b/>
        </w:rPr>
        <w:t>E. 16</w:t>
      </w:r>
    </w:p>
    <w:p>
      <w:r>
        <w:t>Rien au dossier ne permet de remettre en cause les conclusions du Dr C__________. Le médecin traitant ne fait état d’aucun élément qui aurait été ignoré par lui. Il se borne à rappeler que l’état de santé de l’assuré ne lui permet plus d’exercer son activité de carreleur, ce qui n’est pas contesté. Il admet qu’il peut en revanche exercer une activité adaptée. Le Dr E__________, auquel il a fait appel, a confirmé que l’assuré était apte à travailler dans une profession adaptée, compte tenu de restrictions importantes. Il considère ainsi qu’il existerait une série d’activités sédentaires, avec emploi même en force des membres supérieurs, de type manutention légère, contrôle, travail sériel dans l’industrie, etc., que l’assuré pourrait exercer à plein temps. Le médecin traitant s’est par ailleurs borné à déclarer « qu’une contribution, même minime de la part de l’AI, aurait un effet bénéfique pour lui ».</w:t>
      </w:r>
    </w:p>
    <w:p>
      <w:r>
        <w:rPr>
          <w:b/>
        </w:rPr>
        <w:t>E. 17</w:t>
      </w:r>
    </w:p>
    <w:p>
      <w:r>
        <w:t>La Chambre de céans considère, au vu des pièces du dossier et des rapports concordants des médecins, qu’elle est suffisamment renseignée en l’état. Il se justifie dès lors de retenir une capacité de travail à 100% dans une activité adaptée.</w:t>
      </w:r>
    </w:p>
    <w:p>
      <w:r>
        <w:rPr>
          <w:b/>
        </w:rPr>
        <w:t>E. 18</w:t>
      </w:r>
    </w:p>
    <w:p>
      <w:r>
        <w:t>Reste à déterminer le degré d’invalidité.</w:t>
      </w:r>
    </w:p>
    <w:p>
      <w:r>
        <w:rPr>
          <w:b/>
        </w:rPr>
        <w:t>E. 19</w:t>
      </w:r>
    </w:p>
    <w:p>
      <w:r>
        <w:t>L’OAI s’est fondé sur un revenu sans invalidité de 63'576 fr. et un revenu avec invalidité de 55'560 fr. Il a tenu compte d’une réduction supplémentaire de 10%. Il est vrai que le juge doit faire preuve de retenue lorsqu’il est amené à vérifier le bien-fondé de l’appréciation faite par l’OAI. Dans le cas d’espèce toutefois, la Chambre de céans constate que les limitations fonctionnelles retenues par le Dr C__________ portent sur les déplacements en terrain irrégulier, la position accroupie ou à genou prolongée, alors que le Dr E__________ a considéré que les efforts étaient également entravés lors de la montée et descente d’escaliers, d’échelles et d’échafaudages, lors de stations debout de longue durée et de longues déambulations. De plus, le Dr C__________ a relevé que « le déconditionnement chez un assuré n’ayant pratiquement plus travaillé depuis bientôt deux ans, constitue un premier facteur défavorable. Des facteurs non</w:t>
      </w:r>
    </w:p>
    <w:p>
      <w:r>
        <w:t>A/2866/2013 - 13/14 - organiques, d’ordre psychologique, semblent également impacter sur la motivation effective de cet assuré, à en juger notamment par les conclusions ressortant de l’observation stationnaire effectuée à la CRR ». La question de savoir s’il conviendrait dans ces conditions de tenir compte d’un taux de réduction supérieur aux 10% retenus par l’OAI peut toutefois rester ouverte, dans la mesure où, même si l’on tenait compte d’un taux d’abattement de 15%, le degré d’invalidité que l’on obtiendrait n’atteindrait pas 20%. Force dès lors est de constater que le degré d’invalidité de 13% (ou de 19%) n’est pas suffisant pour justifier l’octroi d’une rente ou la prise en charge de mesures de réadaptation professionnelle.</w:t>
      </w:r>
    </w:p>
    <w:p>
      <w:r>
        <w:rPr>
          <w:b/>
        </w:rPr>
        <w:t>E. 20</w:t>
      </w:r>
    </w:p>
    <w:p>
      <w:r>
        <w:t>Au vu de ce qui précède, le recours sera rejeté. Etant donné que depuis le 1er juillet 2006, la procédure n'est plus gratuite (art. 69 al. 1bis LAI), il y a lieu de condamner le recourant au paiement d'un émolument de 200 fr.</w:t>
      </w:r>
    </w:p>
    <w:p>
      <w:r>
        <w:t>A/2866/2013 - 14/14 -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