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ATAS/1516/2009 vom 26. November 2009</w:t>
      </w:r>
    </w:p>
    <w:p>
      <w:r>
        <w:t>GE Cour de justice, 2009-11-26, FR</w:t>
      </w:r>
    </w:p>
    <w:p>
      <w:r>
        <w:rPr>
          <w:b/>
        </w:rPr>
        <w:t xml:space="preserve">Quelle: </w:t>
      </w:r>
      <w:r>
        <w:t>https://mcp.opencaselaw.ch/entscheid/ge_gerichte_ATAS_1516_2009</w:t>
      </w:r>
    </w:p>
    <w:p>
      <w:r>
        <w:t>FR: GE_GERICHTE ATAS/1516/2009 du 26 novembre 2009</w:t>
      </w:r>
    </w:p>
    <w:p>
      <w:r>
        <w:t>IT: GE_GERICHTE ATAS/1516/2009 del 26 novembre 2009</w:t>
      </w:r>
    </w:p>
    <w:p>
      <w:pPr>
        <w:pStyle w:val="Heading2"/>
      </w:pPr>
      <w:r>
        <w:t>Erwägungen</w:t>
      </w:r>
    </w:p>
    <w:p>
      <w:r>
        <w:rPr>
          <w:b/>
        </w:rPr>
        <w:t>E. 1</w:t>
      </w:r>
    </w:p>
    <w:p>
      <w:r>
        <w:t>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w:t>
      </w:r>
    </w:p>
    <w:p>
      <w:r>
        <w:t>A/4435/2007 - 12/22 - La compétence du Tribunal de céans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Le litige consiste à déterminer si les atteintes à la santé du recourant entraînent une incapacité de travail pouvant ouvrir droit, le cas échéant, à des prestations de l'assurance-invalidité.</w:t>
      </w:r>
    </w:p>
    <w:p>
      <w:r>
        <w:rPr>
          <w:b/>
        </w:rPr>
        <w:t>E. 5</w:t>
      </w:r>
    </w:p>
    <w:p>
      <w:r>
        <w:t>En substance, le recourant allègue ne pas être en mesure d'exercer une activité professionnelle. Il en veut pour preuve les observations faites lors de ses stages dont il estime qu'ils ont démontré qu'il s'est toujours efforcé de faire au mieux, mais sans succès. Il ne conteste pas être en mesure d'exercer une activité légère mais allègue que les expériences pratiques ont démontré que sa capacité de travail est limitée et que même dans une telle activité, son rendement n'est que de l'ordre de 80%. Il demande dès lors qu'au calcul auquel a procédé l'OCAI, soit appliquée une réduction supplémentaire de 20% pour tenir compte de cette diminution de rendement. Cela étant, il ne remet pas en cause, dans leur principe, les diagnostics retenus par les experts.</w:t>
      </w:r>
    </w:p>
    <w:p>
      <w:r>
        <w:t>A/4435/2007 - 13/22 -</w:t>
      </w:r>
    </w:p>
    <w:p>
      <w:r>
        <w:rPr>
          <w:b/>
        </w:rPr>
        <w:t>E. 6</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w:t>
      </w:r>
    </w:p>
    <w:p>
      <w:r>
        <w:t>A/4435/2007 - 14/22 -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A/4435/2007 - 15/22 -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w:t>
      </w:r>
    </w:p>
    <w:p>
      <w:r>
        <w:rPr>
          <w:b/>
        </w:rPr>
        <w:t>E. 8</w:t>
      </w:r>
    </w:p>
    <w:p>
      <w:r>
        <w:t>a) Les atteintes à la santé psychique peuvent, comme les atteintes physiques, entraîner une invalidité au sens de l'art. 4 al. 1 LAI en liaison avec l'art. 8 LPGA.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pas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S'agissant plus particulièrement des troubles somatoformes douloureux, la jurisprudence admet qu'ils peuvent, dans certaines circonstances, conduire à une incapacité de travail (ATF 120 V 119 consid. 2c/cc; RAMA 1996 no U 256 p. 217 ss consid. 5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w:t>
      </w:r>
    </w:p>
    <w:p>
      <w:r>
        <w:t>A/4435/2007 - 16/22 - effort de volonté. Dans un tel cas, en effet, l'assuré ne dispose pas des ressources nécessaires pour vaincre ses douleurs. b) Une expertise psychiatrique est en principe nécessaire quand il s'agit de se prononcer sur l'incapacité de travail que de tels troubles sont susceptibles d'entraîner (VSI 2000 p. 160 consid. 4b; arrêt I 683/03, du 12 mars 2004,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683/03 précité, consid. 2.2.2) et être reportée à un diagnostic posé dans le cadre d'une classification reconnue (ATFA I 457/02 du 18 mai 2004, consid. 6.3). c) Un rapport d'expertise attestant la présence d'une atteinte psychique ayant valeur de maladie - tels des troubles somatoformes douloureux - est donc une condition juridique nécessaire, mais ne constitue pas encore une base suffisante pour que l'on puisse admettre une limitation de la capacité de travail susceptible d'entraîner une invalidité (ATFA I 683/03 précité, consid. 2.2.3; Ulrich MEYER-BLASER, Der Rechtsbegriff der Arbeitsunfähigkeit und seine Bedeutung in der Sozialversicherung, namentlich für den Einkommensvergleich in der Invaliditätsbemessung, in : René SCHAUFFHAUSER/Franz SCHLAURI (éd.), Schmerz und Arbeitsunfähigkeit, St-Gall 2003, p. 64 s.,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 Une exception à ce principe est admise dans les seuls cas où, selon l'estimation du médecin, les troubles somatoformes douloureux se manifestent avec une telle sévérité que, d'un point de vue objectif, la mise en valeur de sa capacité de travail ne peut, pratiquement plus, - sous réserve des cas de simulation ou d'exagération (SVR 2003 IV no 1 p. 2 consid. 3b/bb; voir aussi MEYER-BLASER, op. cit. p. 83, spéc. 87 s.) - raisonnablement être exigée de l'assuré, ou qu'elle serait même insupportable pour la société (ATF 102 V 165; VSI 2001 p. 224 s. consid. 2b et les références; ATFA I 683/03 précité, consid. 2.2.3 et les arrêts cités; voir également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w:t>
      </w:r>
    </w:p>
    <w:p>
      <w:r>
        <w:t>A/4435/2007 - 17/22 - affections corporelles chroniques distinctes ou d'un autre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ATFA I 683/03 précité, consid. 2.2.3 in fine; MEYER-BLASER, op. cit. p. 76 ss, spéc. 80 ss).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(cf. ATFA I 683/03 précité consid. 2.2.5).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w:t>
      </w:r>
    </w:p>
    <w:p>
      <w:r>
        <w:t>A/4435/2007 - 18/22 -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Par ailleurs, s'agissant des troubles dépressifs,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w:t>
      </w:r>
    </w:p>
    <w:p>
      <w:r>
        <w:rPr>
          <w:b/>
        </w:rPr>
        <w:t>E. 9</w:t>
      </w:r>
    </w:p>
    <w:p>
      <w:r>
        <w:t>En l'espèce, la décision querellée est principalement fondée, d’un point de vue médical, sur les expertises réalisées en 2004 par les Drs A___________ et B___________. Il est vrai que les rapports rendus par ces derniers l’ont été plus de trois ans avant les décisions litigieuses. Cela étant, le recourant n’allègue pas que son état se serait fortement aggravé depuis lors. Les médecins qui se sont prononcés postérieurement aux expertises en question ont confirmé les diagnostics retenus, en particulier ceux de trouble somatoforme douloureux et de lombalgies chroniques. Il est vrai que depuis lors, ont été posés les diagnostics supplémentaires de tendinopathie du sus-épineux - dont le Dr A___________ a toutefois indiqué par la suite qu’elle ne modifiait pas son évaluation de la capacité de travail de l’assuré mais entraînait une limitation supplémentaire -, de bec acromial - dont le Dr D___________ a cependant estimé qu’il n’empêchait pas l’assuré d’exercer à plein temps une activité adaptée - et enfin, de compression du nerf ulnaire - dont le Dr F__________ a précisé que cela se traduisait par un manque de force progressif mais que l’arrêt de travail n’était motivé que par les lombalgies. L’évaluation</w:t>
      </w:r>
    </w:p>
    <w:p>
      <w:r>
        <w:t>A/4435/2007 - 19/22 - médicale à laquelle s’est livrée le Dr A___________, telle que complétée par la suite par les autres médecins, reste donc d’actualité. Au surplus, tous les médecins se sont accordés à dire qu’il n’y avait pas de véritable substrat organique aux douleurs lombaires de l’assuré. Ainsi, le Dr C___________ a indiqué que les examens radiologiques ne montraient pas de hernie, que les trous de conjugaison étaient normaux, les articulations sacro-iliaques d’aspect strictement normal. Il a ajouté que les dégénérescences constatées ne suffisaient pas à expliquer en totalité les douleurs décrites. Le diagnostic de trouble somatoforme douloureux ne fait donc aucun doute, de sorte qu’il convient de vérifier en premier lieu s’il existe une comorbidité psychiatrique suffisante aux yeux de la jurisprudence pour lui reconnaître un caractère invalidant. Tel ne semble pas être le cas. Certes, le Dr C___________ a évoqué un état dépressif, qu’il a qualifié de grave. Cependant, le Dr H__________, spécialiste en la matière, a précisé que si l’assuré présentait en effet en mars 2007 un état dépressif sévère, celui-ci, réactionnel aux douleurs dorsales, s’était bien amélioré sous médication et avec une thérapie appropriée. Il a ajouté que lorsqu’il avait revu le patient en 2009, ce dernier ne présentait plus qu’un épisode dépressif de gravité légère à moyenne, sans incidence sur sa capacité de travail. Le recourant a d’ailleurs admis, suite à l’audition de ce médecin, qu’il n’y avait finalement pas de limitation de sa capacité de travail d’un point de vue psychique. La présence d’une comorbidité psychique au sens voulu par la jurisprudence constante n’est ainsi pas avérée en l’espèce. Reste donc à vérifier que la réalisation des autres critères permettant la reconnaissance du caractère invalidant du trouble somatoforme douloureux. En premier lieu, on trouve les affections corporelles chroniques. Il doit s’agir d’affections fondées sur un substrat organique et non de douleurs (subjectivement ressenties par la personne atteinte dans sa santé). Or, dans le cas d’espèce, de telles affections font défaut. Le Dr C___________, lors de son audition, a évoqué « de multiples pathologies rhumatismales associées » mais n’a finalement évoqué, outre les douleurs de son patient, que des tendinopathies, et un conflit ulno-carpien dont il a déjà été relevé que s’ils entraînent certes des limitations, ils ne diminuent pas la capacité de travail de l’assuré. En définitive, seules sont présentes, de façon prolongée et intense, les douleurs relatées par l’intéressé et qui ne sont, au demeurant, pas remises en question. Cette seule souffrance, bien qu’elle soit évidemment très difficile à vivre, n’est pas suffisante au regard des critères posés par la jurisprudence du Tribunal fédéral. Le second facteur à examiner est celui d'un processus maladif s'étendant sur plusieurs années sans rémission durable. Il est patent, dans le présent cas, que le</w:t>
      </w:r>
    </w:p>
    <w:p>
      <w:r>
        <w:t>A/4435/2007 - 20/22 - recourant souffre depuis plusieurs années. Cela étant, ce critère n’est pas suffisant à lui seul pour admettre une invalidité (au sens de la LAI). Quant à la perte d’intégration sociale dans toutes les manifestations de la vie, elle n’est pas alléguée et ne ressort pas du dossier. L’état psychique de l’assuré n’est manifestement pas cristallisé. Enfin, on ignore si tous les traitements ont été tentés. Mais quoi qu’il en soit, il ressort de ce qui précède que les critères jurisprudentiels ne sont pas réalisés en l’espèce pour reconnaître un caractère invalidant au trouble somatoforme du recourant. En conséquence, le Tribunal de céans se doit de confirmer l’appréciation faite par les organes de l’assurance-invalidité, à savoir que l’assuré est capable d’exercer à plein temps une activité adaptée à ses limitations. Dans la mesure où ces limitations ont été clairement énoncées dans les différents rapports médicaux versés au dossier et où les diagnostics retenus ne sont pas contestés, le Tribunal de céans ne voit pas l’utilité de mettre sur pied une nouvelle expertise rhumatologique, ainsi que le réclame le recourant. Le seul point litigieux est l’évaluation de sa capacité de travail, dont son médecin traitant soutient qu’elle ne dépasse pas 50%, même dans une activité adaptée, mais il motive cette position par l’état psychique de son patient - dont le Dr H__________ a pourtant indiqué qu’il était sans influence sur la capacité de travail - et par les douleurs de son patient, dont il reconnaît qu’elle sont surtout liées au trouble somatoforme dont on a vu qu’il ne pouvait être reconnu comme invalidant en l’espèce. Dans ces conditions, il n’y a pas lieu de s’écarter des conclusions du Dr A___________ et du SMR. Quant aux conclusions de l’observation professionnelle, s’il est vrai qu’il a été indiqué qu’un stage n’avait pu être mené à son terme en raison d’une recrudescence des douleurs, il n’en demeure pas moins que les responsables du CIP, dans leurs conclusions définitives, ont retenu que, dans une activité respectant les limitations fonctionnelles, des rendements proches de la normale étaient exigibles, rejoignant ainsi l’appréciation du Dr A___________. On ajoutera que l’intimé, ainsi qu’il l’a relevé, a appliqué au revenu d’invalide la réduction maximale de 25%, laquelle prend ainsi déjà en compte une éventuelle baisse de rendement, de sorte que le calcul auquel s’est livré l’intimé n’apparaît pas critiquable. Le degré d’invalidité de 33% auquel a abouti l’intimé n’étant effectivement pas suffisant pour ouvrir droit à une rente, le recours sera rejeté sur ce point.</w:t>
      </w:r>
    </w:p>
    <w:p>
      <w:r>
        <w:rPr>
          <w:b/>
        </w:rPr>
        <w:t>E. 10</w:t>
      </w:r>
    </w:p>
    <w:p>
      <w:r>
        <w:t>Reste à examiner si c’est à juste titre que l’intimé a également refusé l’octroi de mesures d'ordre professionnel, notamment d'un reclassement.</w:t>
      </w:r>
    </w:p>
    <w:p>
      <w:r>
        <w:t>A/4435/2007 - 21/22 - a) Selon l'art. 17 LAI, l'assuré a droit au reclassement dans une nouvelle profession si son invalidité rend cette mesure nécessaire et que sa capacité de gain peut ainsi, selon toute vraisemblance, être sauvegardée ou améliorée (al. 1). L'étendue des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Le droit au reclassement suppose que l'assuré soit invalide ou menacé d'une invalidité imminente (art. 8 al. 1 première phrase LAI). Le seuil minimum fixé par la jurisprudence pour ouvrir droit à une mesure de reclassement est une diminution de la capacité de gain de 20 % environ (ATF 124 V 110 consid. 2b et les références). b) En l'espèce, le recourant remplit à l'évidence les conditions objectives mises à l'octroi d'un reclassement (nécessité d'un changement de profession, taux d'invalidité supérieur à 20%). Le Tribunal de céans ne saurait suivre l’intimé lorsque ce dernier soutient que le recourant ne présente pas l'aptitude subjective nécessaire. En effet, le recourant a activement participé à la mesure d’observation professionnelle qui lui a été proposée, son engagement et sa motivation ont été soulignés de sorte que l’on ne saurait tirer argument du fait qu’il a usé de son droit de déposer une demande de rente que des mesures de réadaptation seraient vouées à l’échec. On veut encore pour preuve de la motivation de l’assuré le fait qu’il ait travaillé de juin à septembre 2008, dans un EMS et qu’il en ait retiré suffisamment de satisfaction pour que cela entraine même une amélioration de son état, constatée par son médecin traitant. D’un autre côté, force est de constater que le recourant, aujourd’hui âgé de la soixantaine, est désormais proche de l’âge de la retraite, de sorte que l’on peut douter de l’opportunité d’organiser un reclassement qui prendra vraisemblablement plusieurs mois. A cet égard, une aide au placement ou une autre mesure serait peut- être plus indiquée. Eu égard aux considérations qui précèdent, le recours sera admis en ce sens que le recourant se voit reconnaître le droit à des mesures de réadaptation professionnelle dont il appartiendra à l’intimé de déterminer laquelle sera la plus adéquate.</w:t>
      </w:r>
    </w:p>
    <w:p>
      <w:r>
        <w:t>A/4435/2007 - 22/22 -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