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ATAS/150/2015 vom 2. März 2015</w:t>
      </w:r>
    </w:p>
    <w:p>
      <w:r>
        <w:t>GE Cour de justice, 2015-03-02, FR</w:t>
      </w:r>
    </w:p>
    <w:p>
      <w:r>
        <w:rPr>
          <w:b/>
        </w:rPr>
        <w:t xml:space="preserve">Quelle: </w:t>
      </w:r>
      <w:r>
        <w:t>https://mcp.opencaselaw.ch/entscheid/ge_gerichte_ATAS_150_2015</w:t>
      </w:r>
    </w:p>
    <w:p>
      <w:r>
        <w:t>FR: GE_GERICHTE ATAS/150/2015 du 2 mars 2015</w:t>
      </w:r>
    </w:p>
    <w:p>
      <w:r>
        <w:t>IT: GE_GERICHTE ATAS/150/2015 del 2 marzo 2015</w:t>
      </w:r>
    </w:p>
    <w:p>
      <w:pPr>
        <w:pStyle w:val="Heading2"/>
      </w:pPr>
      <w:r>
        <w:t>Erwägungen</w:t>
      </w:r>
    </w:p>
    <w:p>
      <w:r>
        <w:rPr>
          <w:b/>
        </w:rPr>
        <w:t>E. 1</w:t>
      </w:r>
    </w:p>
    <w:p>
      <w:r>
        <w:t>a)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b) La procédure devant la chambre de céans est régie par les dispositions de la LPGA et celles du titre IVA (soit les art. 89B à 89I) de la LPA, complétées par les autres dispositions de la LPA en tant que ses articles précités n'y dérogent pas (art. 89A LPA), les dispositions spécifiques que la LPC ou la LPCC contiennent le cas échéant sur la procédure restant réservées (art. 1 al. 1 LPC). Le délai pour recourir contre les décisions sur opposition rendues en matière de PCF et de PCC est de 30 jours (art. 56 al. 1 et 60 al. 1 LPGA; art. 9 LPFC ; art. 43 LPCC). Déposé le 28 juillet contre une décision sur opposition du 24 juillet 2014, le présent recours a été interjeté en temps utile. Il satisfait aux exigences de forme et de contenu prescrites par l’art. 61 let. b LPGA et 89B LPA. Le recourant a qualité pour recourir contre la décision attaquée, étant touché par cette décision et ayant un intérêt digne de protection à son annulation ou modification (art. 59 LPGA). c) Le présent recours sera donc déclaré recevable dans la mesure où il porte sur les PCF et PCC visées par la décision sur opposition du SPC.</w:t>
      </w:r>
    </w:p>
    <w:p>
      <w:r>
        <w:rPr>
          <w:b/>
        </w:rPr>
        <w:t>E. 2</w:t>
      </w:r>
    </w:p>
    <w:p>
      <w:r>
        <w:t>L'objet du litige porte sur le bien-fondé de la décision de restitution du SPC et du montant des prestations dès le mois de juin 2014, en tant qu'elle prend en compte comme élément de fortune, dans le calcul des prestations complémentaires pour la période du 1er janvier 2013 au 31 mai 2014 de l'intéressé, les avoirs du compte CS dont ses parents sont titulaires.</w:t>
      </w:r>
    </w:p>
    <w:p>
      <w:r>
        <w:rPr>
          <w:b/>
        </w:rPr>
        <w:t>E. 3</w:t>
      </w:r>
    </w:p>
    <w:p>
      <w:r>
        <w:t>a. Une décision exécutoire ne peut en principe plus être modifiée. La loi et la jurisprudence prévoient cependant des cas dans lesquels il faut ou il est possible de la réexaminer. Ce sont les cas de révision et de reconsidération, régis respectivement par les al. 1 et 2 de l'art. 53 LPGA. A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L’administration est</w:t>
      </w:r>
    </w:p>
    <w:p>
      <w:r>
        <w:t>A/2311/2014 - 7/9 - tenue d'y procéder, dans un délai relatif de 90 jours dès la découverte du motif de révision et un délai absolu de 10 ans commençant à courir avec la notification de la décision (art. 67 de la loi fédérale sur la procédure administrative, du 20 décembre 1968 - PA – RS 172.021, applicable par renvoi de l’art. 55 al. 1 LPGA ; arrêt du Tribunal fédéral I.528/06 du 3 août 2007 consid. 4.2 et les références ; ATF 122 V 21 consid. 3a, 138 consid. 2c, 173 consid. 4a, 272 consid. 2, 121 V 4 consid. 6 et les références). b. En procédure contentieuse, la procédure est régie par la maxime inquisitoire, selon laquelle les faits pertinents de la cause doivent être constatés d’office par le juge. Mais ce principe n’est pas absolu ; sa portée est restreinte par le devoir des parties de collaborer à l’instruction de l’affaire (art. 61 let. c LPGA).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c. Enfin, quant au degré d'établissement des faits à exiger, il importe de rappeler qu'en l'absence de preuve, c’est à la partie qui voulait en déduire un droit d’en supporter les conséquences (ATF 117 V 264 consid. 3), sauf si l’impossibilité de prouver un fait peut être imputée à son adverse partie (ATF 124 V 375 consid. 3). Le domaine des assurances sociales n'en est pas moins régi par le principe de la libre appréciation des preuves. Le cas échéant,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4</w:t>
      </w:r>
    </w:p>
    <w:p>
      <w:r>
        <w:t>En l'espèce, le compte CS est ouvert au nom des parents de l'intéressé et ces derniers le déclarent à l'administration fiscale. Leur fils ne bénéficie pas, à teneur du dossier, d'une procuration sur ce compte et ne dispose donc pas librement des avoirs qui s'y trouvent. Le curateur a donné des informations sur les motifs de la</w:t>
      </w:r>
    </w:p>
    <w:p>
      <w:r>
        <w:t>A/2311/2014 - 8/9 - création du compte qui expliquent pourquoi il est désigné par le nom de l'intéressé. Il a indiqué l'origine des avoirs s'y trouvant, soit des dons de proches et un héritage. Il a encore donné des explications sur l'utilisation de ce compte pour réceptionner les prestations du SPC pour son fils et affirmé que ces dernières avaient toutes été entièrement retransmises à son fils, soit en cash, soit sur son compte UBS. Le curateur a collaboré activement à l'établissement des faits et produit à la procédure des pièces qui corroborent ses dires, soit en particulier le document établi par notaire et les pièces bancaires qui attestent des transferts entre les comptes CS et UBS.</w:t>
      </w:r>
    </w:p>
    <w:p>
      <w:r>
        <w:t>Au vu des considérations qui précèdent, il apparaît avec un degré de vraisemblance prépondérante que l'intéressé n'est pas l'ayant droit économique des avoirs du compte CS. Le SPC ne pouvait donc en tenir compte comme élément de fortune dans son calcul des prestations complémentaires.</w:t>
      </w:r>
    </w:p>
    <w:p>
      <w:r>
        <w:rPr>
          <w:b/>
        </w:rPr>
        <w:t>E. 5</w:t>
      </w:r>
    </w:p>
    <w:p>
      <w:r>
        <w:t>Il s'ensuit que le recours sera admis, la décision attaquée annulée et le dossier renvoyé au SPC pour nouvelle décision sur le montant des prestations dès le mois de juin 2014.</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w:t>
      </w:r>
    </w:p>
    <w:p>
      <w:r>
        <w:t>A/2311/2014 - 9/9 -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