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ATAS/150/2014 vom 4. Februar 2014</w:t>
      </w:r>
    </w:p>
    <w:p>
      <w:r>
        <w:t>GE Cour de justice, 2014-02-04, FR</w:t>
      </w:r>
    </w:p>
    <w:p>
      <w:r>
        <w:rPr>
          <w:b/>
        </w:rPr>
        <w:t xml:space="preserve">Quelle: </w:t>
      </w:r>
      <w:r>
        <w:t>https://mcp.opencaselaw.ch/entscheid/ge_gerichte_ATAS_150_2014</w:t>
      </w:r>
    </w:p>
    <w:p>
      <w:r>
        <w:t>FR: GE_GERICHTE ATAS/150/2014 du 4 février 2014</w:t>
      </w:r>
    </w:p>
    <w:p>
      <w:r>
        <w:t>IT: GE_GERICHTE ATAS/150/2014 del 4 febbraio 2014</w:t>
      </w:r>
    </w:p>
    <w:p>
      <w:pPr>
        <w:pStyle w:val="Heading2"/>
      </w:pPr>
      <w:r>
        <w:t>Erwägungen</w:t>
      </w:r>
    </w:p>
    <w:p>
      <w:r>
        <w:rPr>
          <w:b/>
        </w:rPr>
        <w:t>E. 1</w:t>
      </w:r>
    </w:p>
    <w:p>
      <w:r>
        <w:t>Conformément à l'art. 134 al. 1 let. a ch. 1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Interjeté dans les formes et délai prévus par la loi, les recours sont recevables (art. 38 et 56 à 61 LPGA).</w:t>
      </w:r>
    </w:p>
    <w:p>
      <w:r>
        <w:rPr>
          <w:b/>
        </w:rPr>
        <w:t>E. 4</w:t>
      </w:r>
    </w:p>
    <w:p>
      <w:r>
        <w:t>Le litige porte sur le droit de la Caisse de réclamer aux recourantes la réparation du dommage subi en raison du non-paiement des cotisations paritaires AVS/AI/APG/AC, ainsi que des cotisations AMat et AF, dues par l’association pour les années 2010 et 2011.</w:t>
      </w:r>
    </w:p>
    <w:p>
      <w:r>
        <w:rPr>
          <w:b/>
        </w:rPr>
        <w:t>E. 5</w:t>
      </w:r>
    </w:p>
    <w:p>
      <w:r>
        <w:t>a) A teneur de l’art. 52 LAVS en vigueur dès le 1er janvier 2003 (introduit par le ch.</w:t>
      </w:r>
    </w:p>
    <w:p>
      <w:r>
        <w:rPr>
          <w:b/>
        </w:rPr>
        <w:t>E. 7</w:t>
      </w:r>
    </w:p>
    <w:p>
      <w:r>
        <w:t>Il convient de déterminer si les recourantes peuvent être assimilées à un « employeur » tenu de verser les cotisations à la Caisse au sens de l’art. 52 LAVS.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w:t>
      </w:r>
    </w:p>
    <w:p>
      <w:r>
        <w:t>A/2276/2013 - 8/13 -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H 34/04 du 15 septembre 2004 consid. 5.3.1 et les références, in SVR 2005 AHV n° 7 p. 23, ATF non publié 9C_926/2009 du 27 avril 2010 consid. 4.3.1). 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Le fait d'agir à titre bénévole ne change rien à la nature des obligations liées à la fonction (ATF non publié 9C_859/2007, consid. 2.4 et les références citées). d) En l’espèce, les recourantes étaient inscrites au registre du commerce comme secrétaire et trésorière, avec signature collective à deux, la première dès la création de l’association, la seconde depuis 2009, ce jusqu’à la faillite de l’association. Elles étaient, partant, indiscutablement, des organes de l’association faillie, de sorte que leur responsabilité peut être engagée au sens de l’art. 52 LAVS.</w:t>
      </w:r>
    </w:p>
    <w:p>
      <w:r>
        <w:t>A/2276/2013 - 9/13 -</w:t>
      </w:r>
    </w:p>
    <w:p>
      <w:r>
        <w:rPr>
          <w:b/>
        </w:rPr>
        <w:t>E. 8</w:t>
      </w:r>
    </w:p>
    <w:p>
      <w:r>
        <w:t>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202 consid. 3a; RCC 1985 p. 647 consid. 3b).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w:t>
      </w:r>
    </w:p>
    <w:p>
      <w:r>
        <w:t>A/2276/2013 - 10/13 -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ATF 108 V 188; RCC 1992 p. 261 consid. 4b). La jurisprudence n’admet en réalité que de manière très exceptionnelle qu’un employeur puisse décider de retarder le paiement des cotisations afin de maintenir son entreprise en vie lors d’une passe délicate dans la trésorerie (ATFA 154/00 du</w:t>
      </w:r>
    </w:p>
    <w:p>
      <w:r>
        <w:t>A/2276/2013 - 11/13 - 22 août 2000 consid. 2c). De fait, ce n’est que si l’employeur dispose, au moment où il prend sa décision, de raisons sérieuses et objectives de penser que sa société pourra s’acquitter des cotisations dues dans un délai raisonnable, que son comportement n’est pas fautif (ATF 108 V 188 ; RCC 1992 p. 261 consid. 4b).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(ATF H 267/02, H 149/02, H 173/04, 9C_672/2012).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(ATFA non publié H 95/05 du 10 janvier 2007, consid. 4).</w:t>
      </w:r>
    </w:p>
    <w:p>
      <w:r>
        <w:rPr>
          <w:b/>
        </w:rPr>
        <w:t>E. 9</w:t>
      </w:r>
    </w:p>
    <w:p>
      <w:r>
        <w:t>En l’espèce, les recourantes considèrent ne pas avoir à répondre des impayées de l’association pour les années 2010 et 2011. Elles contestent avoir commis une faute ou une négligence grave au sens de l’art. 52 LAVS, puisque ce sont les époux O__________ qui dirigeaient l’association. Elles ont expliqué qu’elles ne s’occupaient pas des tâches administratives de l’association, qu’elles n’avaient connaissance de rien, qu’elles ne savaient même pas comment l’association était organisée. Toutes deux ne se préoccupaient pas de vérifier comment l’argent provenant des dons était utilisé, convaincues qu’il l’était dans l’intérêt de l’association. Elles accordaient toute leur confiance aux époux O__________. Elles n’avaient à l’évidence pas compris ce que signifiait et ce qu’impliquait leur inscription au Registre du commerce, déclarant à cet égard : « Je ne me sentait pas plus responsable qu’un simple membre de l’église. (…) J’ai sincèrement cru que ma signature était utile pour l’ouverture de l’association. Je ne pensais pas qu’elle engageait ma responsabilité par ailleurs. Je pensais que s’agissant d’une association bénévole liée à une église et non pas d’un commerce, il n’y avait pas de responsabilité particulière ». Elles ont enfin précisé qu’elles étaient bénévoles, tout</w:t>
      </w:r>
    </w:p>
    <w:p>
      <w:r>
        <w:t>A/2276/2013 - 12/13 - comme, le pensaient-elles, les autres membres de l’association, y compris les époux O__________.</w:t>
      </w:r>
    </w:p>
    <w:p>
      <w:r>
        <w:rPr>
          <w:b/>
        </w:rPr>
        <w:t>E. 10</w:t>
      </w:r>
    </w:p>
    <w:p>
      <w:r>
        <w:t>Force est de constater que les recourantes n’ont pas assumé leur mandat dans les faits. Elles ne se sont préoccupées de la gestion de l’association en aucune façon, accordant toute leur confiance envers les époux O__________. Elles ont ainsi agi comme ce que l’on appelle des « hommes de paille ». Or, selon la jurisprudence, on ne saurait s’exonérer de ses responsabilités légales en invoquant son rôle passif précisément. Il y a toutefois lieu de constater dans le cas d’espèce, que les recourantes ignoraient que Monsieur O__________ prélevait un salaire pour lui-même et que l'association employait des salariés. Elles n'avaient pas la possibilité d'ouvrir le courrier de l'association. On ne saurait dès lors leur reprocher de ne pas s'être soucié du paiement effectif des charges sociales, dans la mesure où elles ne pouvaient que penser qu'il n'y en avait pas. Elles ne doutaient pas que tous les membres, y compris les époux O__________, étaient bénévoles comme elles-mêmes. On ne saurait pas non plus leur reprocher, dans ces conditions, de n'avoir exercer aucun devoir de surveillance et de contrôle, pour autant qu’elles aient pu imaginer qu’elles se devaient d’en exercer un, convaincues qu'elles étaient que le pasteur et son épouse ne pouvaient qu'utiliser au mieux l'argent de l'association pour le bien des personnes démunies, étant au surplus rappelé que l’association, créée pour diffuser l’Evangile, n'avait pas de but lucratif et était financée par les dons de ses membres et plus particulièrement de ceux des recourantes elles-mêmes. Même si les recourantes s’étaient souciées de connaître la façon dont était organisée l’association s’agissant des tâches administratives, et la situation financière de celle-ci, on ne voit pas comment elles auraient pu s’y prendre pour demander à Monsieur O__________ d'avoir accès aux classeurs qui se trouvaient dans son bureau. Celui-ci bénéficiait, qui plus est, de l'aura d'un pasteur. Il est symptomatique à cet égard que lorsque Monsieur O__________, qu’elles ont réussi finalement à joindre, leur affirme qu’il remboursera le dommage subi par la Caisse, elles le croient encore, alors que la Caisse relève qu’il a déjà maintes fois promis des versements qui n’ont jamais été effectués. La faute commise par les recourantes apparaît dès lors comme étant d'une gravité insuffisante pour justifier qu’elles aient engagé leur responsabilité au sens de l’art. 52 LAVS. Il apparaît en réalité que les époux O__________ ont délibérément dissimulé aux recourantes, ainsi qu’à tous les membres de l’église, l’organisation et la situation financière de l’association. Aussi la rupture du lien de causalité entre leur comportement et le dommage est-elle vraisemblable, au degré requis par la jurisprudence.</w:t>
      </w:r>
    </w:p>
    <w:p>
      <w:r>
        <w:rPr>
          <w:b/>
        </w:rPr>
        <w:t>E. 11</w:t>
      </w:r>
    </w:p>
    <w:p>
      <w:r>
        <w:t>Il y a dès lors lieu d'admettre que les recourantes n’ont commis, au sens de l'art. 52 LAVS, qu’une négligence légère, de sorte que les recours doivent être admis.</w:t>
      </w:r>
    </w:p>
    <w:p>
      <w:r>
        <w:t>A/2276/2013 - 13/13 - PAR CES MOTIFS, LA CHAMBRE DES ASSURANCES SOCIALES : Statuant A la forme : 1. Déclare les recours recevables. Au fond : 2. Les admet et annule les décisions des 18 février et 13 juin 2013.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