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ATAS/1505/2009 vom 30. November 2009</w:t>
      </w:r>
    </w:p>
    <w:p>
      <w:r>
        <w:t>GE Cour de justice, 2009-11-30, FR</w:t>
      </w:r>
    </w:p>
    <w:p>
      <w:r>
        <w:rPr>
          <w:b/>
        </w:rPr>
        <w:t xml:space="preserve">Quelle: </w:t>
      </w:r>
      <w:r>
        <w:t>https://mcp.opencaselaw.ch/entscheid/ge_gerichte_ATAS_1505_2009</w:t>
      </w:r>
    </w:p>
    <w:p>
      <w:r>
        <w:t>FR: GE_GERICHTE ATAS/1505/2009 du 30 novembre 2009</w:t>
      </w:r>
    </w:p>
    <w:p>
      <w:r>
        <w:t>IT: GE_GERICHTE ATAS/1505/2009 del 30 novembre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w:t>
      </w:r>
    </w:p>
    <w:p>
      <w:r>
        <w:t>A/3505/2007 - 11/19 -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Le litige consiste à déterminer si les atteintes à la santé que présente le recourant entraînent une incapacité de travail pouvant ouvrir droit, le cas échéant, à des prestations de l'assurance-invalidité.</w:t>
      </w:r>
    </w:p>
    <w:p>
      <w:r>
        <w:rPr>
          <w:b/>
        </w:rPr>
        <w:t>E. 5</w:t>
      </w:r>
    </w:p>
    <w:p>
      <w:r>
        <w:t>En substance, le recourant estime être dans l’incapacité d’exercer la moindre activité lucrative au-delà de 50%. Il reproche également à l’intimé d’avoir « psychiatrisé » son état et d’avoir retenu le diagnostic de trouble somatoforme douloureux.</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w:t>
      </w:r>
    </w:p>
    <w:p>
      <w:r>
        <w:t>A/3505/2007 - 12/19 -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S'agissant de la valeur probante des rapports établis par les médecins traitants, le juge peut et doit tenir compte du fait que, selon l'expérience, le médecin traitant est généralement enclin, en cas de doute, à prendre parti pour son patient en raison de</w:t>
      </w:r>
    </w:p>
    <w:p>
      <w:r>
        <w:t>A/3505/2007 - 13/19 -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w:t>
      </w:r>
    </w:p>
    <w:p>
      <w:r>
        <w:rPr>
          <w:b/>
        </w:rPr>
        <w:t>E. 8</w:t>
      </w:r>
    </w:p>
    <w:p>
      <w:r>
        <w:t>a) 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w:t>
      </w:r>
    </w:p>
    <w:p>
      <w:r>
        <w:t>A/3505/2007 - 14/19 -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b)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c)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w:t>
      </w:r>
    </w:p>
    <w:p>
      <w:r>
        <w:t>A/3505/2007 - 15/19 -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VSI 2001 p. 224 s. consid. 2b et les références; ATFA I 683/03 précité, consid. 2.2.3 et les arrêts cités;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w:t>
      </w:r>
    </w:p>
    <w:p>
      <w:r>
        <w:t>A/3505/2007 - 16/19 -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(cf. ATFA I 683/03 précité consid. 2.2.5). La question de savoir si ces circonstances exceptionnelles sont réunies doit être tranchée de cas en cas à la lumière de différents critères. Au premier plan figure la présence d'une comorbidité psychiatrique importante par sa gravité, son acuité et sa durée.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w:t>
      </w:r>
    </w:p>
    <w:p>
      <w:r>
        <w:rPr>
          <w:b/>
        </w:rPr>
        <w:t>E. 9</w:t>
      </w:r>
    </w:p>
    <w:p>
      <w:r>
        <w:t>En l'espèce, force est de constater que tous les médecins consultés sont arrivés à la conclusion qu’il y avait une composante psychique aux douleurs du recourant. Ainsi, les médecins du centre multidisciplinaire de la douleur ont relevé que les bilans radiologique et biologique n’avaient mis aucune pathologie spécifique en évidence (ce qui a été confirmé par le Dr O_______) et ont émis l’hypothèse d’un possible syndrome de stress post-traumatique ou d’une dépression anxieuse sous- jacente, Madame H_______, neuropsychologue, a évoqué une probable souffrance thymique, le Dr P_______ a relevé des signes d’état dépressif, les Drs Q_______ et R_______ ont préconisé la prise en charge de l’état anxio-dépressif du patient, et le Dr C______ a conclu à un syndrome douloureux chronique. Le diagnostic de trouble somatoforme douloureux a en outre été formellement posé tant par le Dr T_______ que par les médecins de la policlinique de Lausanne. Il ne fait donc aucun doute que ce diagnostic doit être retenu en l’occurrence, contrairement à ce qu’allègue le recourant. Reste donc à examiner si les conditions énoncées par la jurisprudence pour reconnaître un caractère invalidant à un tel trouble sont remplies en l’espèce.</w:t>
      </w:r>
    </w:p>
    <w:p>
      <w:r>
        <w:t>A/3505/2007 - 17/19 - Deux expertises ont été mises sur pied dans le cas d’espèce. La première, confiée au Dr T_______, portait sur le plan psychique uniquement. Ce dernier a retenu, ainsi qu’on l’a dit, le diagnostic de syndrome douloureux somatoforme persistant. Certes, ce médecin a finalement conclu à une capacité de travail réduite à 50%. Cependant, c’est à juste titre que l’intimé lui reproche d’avoir pris cette conclusion alors que les critères énoncés par la jurisprudence n’étaient pas remplis. En effet, aucune comorbidité psychiatrique importante n’a été retenue. Quant aux autres critères, le Dr T_______ s’est contenté de préciser qu’il y avait eu réduction du réseau social; cela ne saurait correspondre à une « perte d’intégration sociale dans toutes les manifestations de la vie ». L’incapacité de travail à laquelle a conclu le Dr T_______ ne saurait donc être avalisée par le Tribunal de céans, dans la mesure où les critères énoncés supra n’étaient soit pas réalisés soit pas évoqués par l’expert. Le même grief peut être fait au rapport de la policlinique de Lausanne puisque les médecins ont là encore conclu à une incapacité de travail alors que les critères le permettant n’étaient pas réalisés. Leur rapport, contrairement à celui du Dr T_______, est cependant suffisamment détaillé pour permettre au Tribunal de se prononcer sur la réalisation des critères en question. Ce rapport est le fruit d’une réflexion globale, il tient compte tant des plaintes de l’intéressé que des constatations cliniques et de l’ensemble du dossier médical à disposition. Il est donc convaincant, hormis son évaluation de la capacité de travail. Il convient tout d’abord de relever que les experts n’ont pas retenu de comorbidité psychiatrique importante. Ils n’ont en effet retenu qu’une personnalité à traits narcissiques. Quant aux autres critères énoncés par la jurisprudence, les experts ont précisé qu’il n’y avait pas d’affection corporelle chronique en dehors des douleurs invoquées par le recourant – ce qui a été confirmé par l’ensemble des médecins qui se sont prononcés. En effet, ne sont considérées comme affections corporelles chroniques que celles qui sont fondées sur un substrat organique. Or, dans le cas d’espèce, il ne fait nul doute que de telles affections font défaut. Seules sont présentes, de façon prolongée et intense, les douleurs relatées par l’intéressé et qui ne sont, au demeurant, pas remises en question. Cette seule souffrance, bien qu’elle soit évidemment très difficile à vivre, n’est pas suffisante au regard des critères posés par la jurisprudence du Tribunal fédéral. Le second facteur à examiner est celui d'un processus maladif s'étendant sur plusieurs années sans rémission durable. Il est patent, dans le présent cas, que le recourant souffre depuis plusieurs années. Cela étant, ce critère n’est pas suffisant à lui seul pour admettre une invalidité (au sens de la LAI). Il a déjà été relevé plus haut que le critère relatif à la perte d’intégration sociale dans toutes les manifestations de la vie, n’était pas non plus réalisée. Les experts de la policlinique ont d’ailleurs, à cet égard, reconnu qu’il était difficile d’affirmer que la diminution de l’insertion sociale de l’assuré touchait l’entier de son</w:t>
      </w:r>
    </w:p>
    <w:p>
      <w:r>
        <w:t>A/3505/2007 - 18/19 - fonctionnement. Il a certes été établi que les crises douloureuses ont eu des conséquences sur la vie sociale du recourant, mais pas dans la mesure exigée par la jurisprudence. Quant à l’état psychique de l’assuré, on ne dispose pas de suffisamment d’éléments pour le qualifier de cristallisé. Enfin, on ne saurait constater un échec de tous les traitements conformes aux règles de l’art puisque, comme l’ont relevé les experts mais aussi les Drs Q_______ et R_______ et Madame H_______, le recourant n’a pas adhéré aux propositions de traitement qui lui ont été faites. Il en découle que ce dernier n’a donc pas épuisé toutes les possibilités de traitement. On ne saurait dès lors suivre les experts dans leur évaluation de la capacité de travail à 50% puisqu’ils justifient cette réduction par une évaluation globale, neurologique (alors que le status a été jugé dans la norme), rhumatologique (alors qu’ils ont conclu à une capacité de travail totale sur le plan strictement rhumatologique) et psychique (alors que les critères permettant de reconnaître un caractère invalidant au trouble somatoforme douloureux n’étaient pas remplis). En définitive, le Tribunal de céans se doit de confirmer l’appréciation faite par les organes de l’assurance-invalidité, à savoir l’absence de pathologie (somatique ou psychiatrique) invalidante. Cette conclusion est imposée par les règles jurisprudentielles et n’est en aucun cas un constat de négation de la symptomatologie du recourant. Il suit de ce qui précède que le recours est mal fondé, de sorte qu’il sera rejeté.</w:t>
      </w:r>
    </w:p>
    <w:p>
      <w:r>
        <w:t>A/3505/2007 - 19/19 -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