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ATAS/14/2024 vom 12. Januar 2024</w:t>
      </w:r>
    </w:p>
    <w:p>
      <w:r>
        <w:t>GE Cour de justice, 2024-01-12, FR</w:t>
      </w:r>
    </w:p>
    <w:p>
      <w:r>
        <w:rPr>
          <w:b/>
        </w:rPr>
        <w:t xml:space="preserve">Quelle: </w:t>
      </w:r>
      <w:r>
        <w:t>https://mcp.opencaselaw.ch/entscheid/ge_gerichte_ATAS_14_2024</w:t>
      </w:r>
    </w:p>
    <w:p>
      <w:r>
        <w:t>FR: GE_GERICHTE ATAS/14/2024 du 12 janvier 2024</w:t>
      </w:r>
    </w:p>
    <w:p>
      <w:r>
        <w:t>IT: GE_GERICHTE ATAS/14/2024 del 12 gennaio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question se pose de savoir si l’assuré a recouru en temps utile.</w:t>
      </w:r>
    </w:p>
    <w:p>
      <w:r>
        <w:rPr>
          <w:b/>
        </w:rPr>
        <w:t>E. 2.1</w:t>
      </w:r>
    </w:p>
    <w:p>
      <w:r>
        <w:t>Selon l'art. 60 al. 1 LPGA, le recours doit être déposé dans les trente jours suivant la notification de la décision sujette à recours.</w:t>
      </w:r>
    </w:p>
    <w:p>
      <w:r>
        <w:rPr>
          <w:b/>
        </w:rPr>
        <w:t>E. 2.2</w:t>
      </w:r>
    </w:p>
    <w:p>
      <w:r>
        <w:t>et 6B_239/2011 du 22 mars 2012 consid. 3.5).</w:t>
      </w:r>
    </w:p>
    <w:p>
      <w:r>
        <w:t>A/2968/2023 - 4/5 - Une tentative infructueuse de notification en France fait partir le délai de garde de sept jours, de sorte que l’acte est réputé notifié sept jours plus tard (ATAS/616/2023 du 21 août 2023 ; ATAS/758/2011 du 17 août 2011). Celui qui, pendant une procédure, communique une adresse aux autorités, manifeste sa volonté que les actes relatifs à ladite procédure lui parviennent à cette adresse. Le jour de l’échec de la notification est pris en compte dans le calcul du délai de garde (arrêt du Tribunal fédéral 9C_657/2008 du 9 décembre 2008).</w:t>
      </w:r>
    </w:p>
    <w:p>
      <w:r>
        <w:rPr>
          <w:b/>
        </w:rPr>
        <w:t>E. 2.3</w:t>
      </w:r>
    </w:p>
    <w:p>
      <w:r>
        <w:t>La notification est réputée effectuée le jour où l'envoi entre dans la sphère de puissance de son destinataire, de manière qu'il puisse en prendre connaissance en organisant normalement son activité (ATF 118 II 44). Une communication qui n'est remise que contre la signature du destinataire ou d'un tiers habilité est réputée reçue au plus tard sept jours après la première tentative infructueuse de distribution (art. 38 al. 2 bis LPGA entré en vigueur le 1er janvier 2007).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 arrêts du Tribunal fédéral 6B_1336/2017 du 22 mai 2018 consid.</w:t>
      </w:r>
    </w:p>
    <w:p>
      <w:r>
        <w:rPr>
          <w:b/>
        </w:rPr>
        <w:t>E. 2.4</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w:t>
      </w:r>
    </w:p>
    <w:p>
      <w:r>
        <w:rPr>
          <w:b/>
        </w:rPr>
        <w:t>E. 2.5</w:t>
      </w:r>
    </w:p>
    <w:p>
      <w:r>
        <w:t>En l'espèce, le recourant ne conteste pas que la décision du 21 juin 2023 a été notifiée à l’adresse qu’il avait communiquée à l’intimée. Il ressort du suivi des envois des Postes suisse et française que ladite décision a fait l’objet de deux tentatives de distribution infructueuse de la Poste française les 26 et 27 juin 2023. Le suivi des envois de la Poste française mentionne expressément que, le 27 juin 2023, le facteur a déposé un avis de passage contenant toutes les informations utiles pour récupérer l’envoi litigieux au point de retrait. L’allégation contraire du recourant, selon laquelle aucun avis de passage n’aurait été laissé, n’est aucunement étayée et contredite par ce document, de sorte qu’elle ne saurait être retenue. Il n’est, enfin, pas contesté que le recourant n’a pas retiré cet envoi au point de retrait. Ainsi, et conformément à la jurisprudence précitée, la décision est réputée notifiée sept jours après la première tentative infructueuse de distribution. Compte tenu de la suspension des délais du 15 juillet au 15 août inclusivement (art. 38 al. 4 let. b LPGA), le délai de recours est arrivé à échéance le 4 septembre 2023. Par conséquent, le recours formé le 15 septembre 2023, date du tampon de la Poste, est tardif. Dans sa réplique, le recourant n’a formulé aucune demande de restitution de délai au sens de l’art. 41 LPGA, ni n’a fait valoir de circonstance susceptible de justifier une telle restitution. Le recours doit ainsi être déclaré irrecevable.</w:t>
      </w:r>
    </w:p>
    <w:p>
      <w:r>
        <w:rPr>
          <w:b/>
        </w:rPr>
        <w:t>E. 2.6</w:t>
      </w:r>
    </w:p>
    <w:p>
      <w:r>
        <w:t>Pour le surplus, la procédure est gratuite.</w:t>
      </w:r>
    </w:p>
    <w:p>
      <w:r>
        <w:t>A/2968/2023 - 5/5 -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