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ATAS/149/2026 vom 24. Februar 2026</w:t>
      </w:r>
    </w:p>
    <w:p>
      <w:r>
        <w:t>GE Cour de justice, 2026-02-24, FR</w:t>
      </w:r>
    </w:p>
    <w:p>
      <w:r>
        <w:rPr>
          <w:b/>
        </w:rPr>
        <w:t xml:space="preserve">Quelle: </w:t>
      </w:r>
      <w:r>
        <w:t>https://mcp.opencaselaw.ch/entscheid/ge_gerichte_ATAS_149_2026</w:t>
      </w:r>
    </w:p>
    <w:p>
      <w:r>
        <w:t>FR: GE_GERICHTE ATAS/149/2026 du 24 février 2026</w:t>
      </w:r>
    </w:p>
    <w:p>
      <w:r>
        <w:t>IT: GE_GERICHTE ATAS/149/2026 del 24 febbraio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Le litige porte sur le droit de la recourante à l'indemnité de chômage, en raison de la position de son conjoint au sein de la société.</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fixé à l’art. 21 al. 1 de la loi fédérale sur l’assurance-vieillesse et survivants du 20 décembre 1946 (LAVS - RS 831.10) (let. d), s'il remplit les conditions relatives à la période de cotisation ou en est libéré (let. e), s'il est apte au placement (let. f) et s'il satisfait aux exigences du contrôle (let. g). Ces conditions sont cumulatives (ATF 124 V 218 consid. 2). Selon l'art. 31 al. 3 LACI, n'ont pas droit à l'indemnité en cas de réduction de l'horaire de travail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(let. c).</w:t>
      </w:r>
    </w:p>
    <w:p>
      <w:r>
        <w:rPr>
          <w:b/>
        </w:rPr>
        <w:t>E. 3.2</w:t>
      </w:r>
    </w:p>
    <w:p>
      <w:r>
        <w:t>Le Tribunal fédéral des assurances a jugé que les exclusions de l'art. 31 al. 3 LACI s'appliquent par analogie à l'octroi de l'indemnité de chômage (ATF 123 V 234 consid. 7b). Un travailleur qui jouit d'une situation professionnelle comparable à celle d'un employeur n'a pas droit à l'indemnité de chômage lorsque,</w:t>
      </w:r>
    </w:p>
    <w:p>
      <w:r>
        <w:t>A/3975/2025 - 5/8 - bien que licencié formellement par une entreprise, il continue de fixer les décisions de l'employeur ou à influencer celles-ci de manière déterminante. Le Tribunal fédéral a identifié un risque de contournement de la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 d'une situation comparable à celle d'un employeur (arrêts du Tribunal fédéral des assurances C 163/04 du 29 août 2005 et C 92/02 du 14 avril 2003). Il suffit qu'une continuité des activités soit possible pour que le droit doive être nié en raison d'un risque de contournement de la loi (arrêt du Tribunal fédéral 8C_384/2020 du 22 décembre 2020 consid. 3.1).</w:t>
      </w:r>
    </w:p>
    <w:p>
      <w:r>
        <w:rPr>
          <w:b/>
        </w:rPr>
        <w:t>E. 3.3</w:t>
      </w:r>
    </w:p>
    <w:p>
      <w:r>
        <w:t>Le conjoint de la personne qui occupe, dans une entreprise, une position assimilable à celle d'un employeur, n'a pas non plus droit à l'indemnité de chômage lorsque, bien que licencié par ladite entreprise, il conserve des liens avec celle-ci au travers de sa situation de conjoint d'un dirigeant de l'entreprise. Pour que le motif d'exclusion s'applique, il faut, par analogie avec les situations visées à l'art. 31 al. 3 let. c LACI, que le conjoint licencié ait été employé par l'entreprise précitée, à savoir celle dirigée par son conjoint. La possibilité facilitée de</w:t>
      </w:r>
    </w:p>
    <w:p>
      <w:r>
        <w:t>A/3975/2025 - 6/8 - réengager le conjoint licencié fait apparaître son chômage comme une réduction de l'horaire de travail potentielle. Il se justifie par conséquent d'appliquer à cette situation de chômage les mêmes règles restrictives qu'en cas de réduction de l'horaire de travail (Boris RUBIN, Droit à l'indemnité de chômage des personnes occupant une position assimilable à celle d'un employeur, in DTA 2013 1, p. 6). Selon la jurisprudence, il est justifié de refuser le droit à l'indemnité de chômage au conjoint concerné jusqu'au prononcé du divorce, indépendamment du point de savoir si et depuis combien de temps les conjoints vivent séparés de fait ou de droit ou si des mesures de protection de l'union conjugale ont été ordonnées par un juge, au vu du risque d'abus, eu égard à leurs intérêts économiques (ATF 142 V 263 ; arrêt du Tribunal fédéral 8C_574/2017 du 4 septembre 2018 consid. 5.2). Cette jurisprudence n'est pas limitée à des sociétés de capitaux mais s'applique aussi aux associations, peu importe qu'elles poursuivent une activité à but non lucratif ou commerciale (arrêt du Tribunal fédéral 8C_102/2018 du 21 mars 2018 consid. 6.1).</w:t>
      </w:r>
    </w:p>
    <w:p>
      <w:r>
        <w:rPr>
          <w:b/>
        </w:rPr>
        <w:t>E. 3.4</w:t>
      </w:r>
    </w:p>
    <w:p>
      <w:r>
        <w:t>Après la perte d'une activité salariée exercée pendant au moins six mois dans une entreprise tierce, les assurés ayant le statut de quasi-employeur et leurs conjoints doivent se voir reconnaître le droit à l'indemnité de chômage, même si le statut de quasi-employeur perdure dans la première entreprise (arrêt du Tribunal fédéral 8C_87/2023 du 14 septembre 2023 consid. 2.2 et les références). Lorsqu’une telle durée d’emploi comme salarié sans position dirigeante dans une entreprise tierce a été atteinte, il faut admettre que le rapport de travail ouvrant le droit au chômage n'était pas destiné à masquer une réduction de l’horaire de travail (Boris RUBIN, Commentaire de la loi sur l’assurance-chômage, 2014, n. 35 ad art. 10). La Directive LACI IC - marché du travail/assurance-chômage (TC) (Bulletin LACI IC) du SECO prévoit en outre que le droit à l'indemnité de chômage existe aussi lorsque la personne qui a quitté l'entreprise, que son conjoint continue de diriger, a acquis une période minimale de cotisation de douze mois hors de celle-ci (ch. B31, état au 1er janvier 2025).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w:t>
      </w:r>
    </w:p>
    <w:p>
      <w:r>
        <w:t>A/3975/2025 - 7/8 - sociales, un principe selon lequel l'administration ou le juge devrait statuer, dans le doute, en faveur de l'assuré (ATF 126 V 322 consid. 5a).</w:t>
      </w:r>
    </w:p>
    <w:p>
      <w:r>
        <w:rPr>
          <w:b/>
        </w:rPr>
        <w:t>E. 4.1</w:t>
      </w:r>
    </w:p>
    <w:p>
      <w:r>
        <w:t>En l'espèce, la recourante est l’épouse d’un employeur et n’a donc pas droit aux indemnités de l’assurance-chômage, par analogie avec les situations visées à l'art. 31 al. 3 let. c LACI, dès lors que le conjoint licencié – in casu, la recourante - a été employé par l'entreprise précitée, à savoir celle dirigée par son conjoint. Les conditions très strictes pour retenir que la recourante n’aurait plus de lien avec la société ne sont pas remplies dans le cas d’espèce, puisqu’elle demeure mariée avec le dirigeant de la société l’ayant licenciée et cette dernière, bien qu’en difficultés financières, est toujours en activité, étant rappelé qu’il suffit qu'une continuité des activités soit possible pour que le droit doive être nié en raison d'un risque de contournement de la loi (arrêt du Tribunal fédéral 8C_384/2020 du 22 décembre 2020 consid. 3.1). L’argument selon lequel le licenciement a été dicté par le contexte économique défavorable ne peut en conséquence pas conduire à une autre décision. Le fait que la recourante se soit mariée avec l’organe de l’employeur après avoir déjà cotisé à l’assurance-chômage en tant qu’employée et qu’elle était divorcée d’un tiers sont sans pertinence au regard de la jurisprudence précitée, puisque c’est le statut au moment du licenciement et par la suite de celui-ci qui définit l’application par analogie de l’art. 31 al. 3 let. c LACI. Dans ce cas, lors du licenciement, la recourante était, et est encore à ce jour, l’épouse de l’employeur, lequel est toujours administrateur de sa propre société. Cet état de fait ne permet pas à la chambre de céans de statuer différemment de ce que l’intimée a jugé. Par ailleurs, la charge de famille que la recourante invoque et sa bonne foi ne permettent pas de revoir les conditions légales précitées. Comme rappelé ci- dessus, il n'y a pas de place pour un examen au cas par cas d'un éventuel abus de droit de la part d'un assuré. Dès lors, la décision prise par l’intimée ne prête pas le flanc à la critique et doit être confirmée.</w:t>
      </w:r>
    </w:p>
    <w:p>
      <w:r>
        <w:rPr>
          <w:b/>
        </w:rPr>
        <w:t>E. 5</w:t>
      </w:r>
    </w:p>
    <w:p>
      <w:r>
        <w:t>Le recours est rejeté.</w:t>
      </w:r>
    </w:p>
    <w:p>
      <w:r>
        <w:t>A/3975/2025 - 8/8 -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