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ATAS/149/2019 vom 21. Februar 2019</w:t>
      </w:r>
    </w:p>
    <w:p>
      <w:r>
        <w:t>GE Cour de justice, 2019-02-21, FR</w:t>
      </w:r>
    </w:p>
    <w:p>
      <w:r>
        <w:rPr>
          <w:b/>
        </w:rPr>
        <w:t xml:space="preserve">Quelle: </w:t>
      </w:r>
      <w:r>
        <w:t>https://mcp.opencaselaw.ch/entscheid/ge_gerichte_ATAS_149_2019</w:t>
      </w:r>
    </w:p>
    <w:p>
      <w:r>
        <w:t>FR: GE_GERICHTE ATAS/149/2019 du 21 février 2019</w:t>
      </w:r>
    </w:p>
    <w:p>
      <w:r>
        <w:t>IT: GE_GERICHTE ATAS/149/2019 del 21 febbraio 2019</w:t>
      </w:r>
    </w:p>
    <w:p>
      <w:pPr>
        <w:pStyle w:val="Heading2"/>
      </w:pPr>
      <w:r>
        <w:t>Erwägungen</w:t>
      </w:r>
    </w:p>
    <w:p>
      <w:r>
        <w:rPr>
          <w:b/>
        </w:rPr>
        <w:t>E. 6</w:t>
      </w:r>
    </w:p>
    <w:p>
      <w:r>
        <w:t>Le 3 janvier 2018, l’assuré a téléphoné à l’OAI pour demander la révision de son allocation pour impotence. Il lui a été répondu qu’il devait fournir à l’appui de sa demande des nouveaux éléments susceptibles de conduire l’OAI à modifier sa position.</w:t>
      </w:r>
    </w:p>
    <w:p>
      <w:r>
        <w:rPr>
          <w:b/>
        </w:rPr>
        <w:t>E. 7</w:t>
      </w:r>
    </w:p>
    <w:p>
      <w:r>
        <w:t>L’assuré a dès lors rempli un questionnaire destiné à la révision de l’allocation pour impotent, lequel est parvenu à l’OAI le 16 avril 2018. Il y a affirmé que son état de santé s’était aggravé depuis juin 1995 (sic) et, invité à décrire l’aggravation en question, a indiqué qu’elle consistait en une « impotence degré moyen ».</w:t>
      </w:r>
    </w:p>
    <w:p>
      <w:r>
        <w:rPr>
          <w:b/>
        </w:rPr>
        <w:t>E. 8</w:t>
      </w:r>
    </w:p>
    <w:p>
      <w:r>
        <w:t>Le 25 mai 2018, l’assuré a en outre fait parvenir à l’OAI : - le certificat rédigé par le Dr I______, le 7 septembre 2016, déjà produit dans la procédure précédente ; - un certificat rédigé le 6 septembre 2017 par la doctoresse J______, spécialiste en médecine interne et maladies allergiques, attestant que son patient souffrait de troubles de santé chroniques depuis de nombreuses années, nécessitant l’aide régulière et importante d’autrui au quotidien pour pouvoir accomplir les activités de la vie quotidienne, telles que se vêtir/se dévêtir, manger, ou faire sa toilette.</w:t>
      </w:r>
    </w:p>
    <w:p>
      <w:r>
        <w:t>A/3032/2018 - 6/10 -</w:t>
      </w:r>
    </w:p>
    <w:p>
      <w:r>
        <w:rPr>
          <w:b/>
        </w:rPr>
        <w:t>E. 9</w:t>
      </w:r>
    </w:p>
    <w:p>
      <w:r>
        <w:t>Le 30 mai 2018, l’OAI a adressé à l’assuré un projet de décision dont il ressortait qu’il n’entendait pas entrer en matière sur sa demande de prestations. L’OAI a expliqué que, pour justifier une entrée en matière, la situation professionnelle ou médicale devait s’être notablement modifiée. Tel n’était pas le cas en l’occurrence, vu l’absence de nouveau diagnostic, notamment.</w:t>
      </w:r>
    </w:p>
    <w:p>
      <w:r>
        <w:rPr>
          <w:b/>
        </w:rPr>
        <w:t>E. 10</w:t>
      </w:r>
    </w:p>
    <w:p>
      <w:r>
        <w:t>Le 28 juin 2018, l’assuré a fait parvenir à l’OAI un nouveau certificat rédigé le 25 juin 2018 par le Dr I______, faisant état d’une hypersomnie et d’une très grande fatigabilité engendrant selon le médecin une incapacité à effectuer des gestes simples de la vie quotidienne. Des investigations neurologiques étaient en cours. Selon le médecin, l’état de son patient s’était aggravé durant les derniers mois au point qu’il n’avait plus été en mesure de s’occuper de son appartement, ce qui avait entraîné un syndrome de Diogène et des manifestations de type obsessionnelles et compulsives très invalidantes.</w:t>
      </w:r>
    </w:p>
    <w:p>
      <w:r>
        <w:rPr>
          <w:b/>
        </w:rPr>
        <w:t>E. 11</w:t>
      </w:r>
    </w:p>
    <w:p>
      <w:r>
        <w:t>Par décision du 9 juillet 2018, l’OAI a refusé d’entrer en matière.</w:t>
      </w:r>
    </w:p>
    <w:p>
      <w:r>
        <w:rPr>
          <w:b/>
        </w:rPr>
        <w:t>E. 12</w:t>
      </w:r>
    </w:p>
    <w:p>
      <w:r>
        <w:t>Par écriture du 5 septembre 2018, l’assuré a interjeté recours contre cette décision en alléguant que son état de santé s’était aggravé avec l’apparition d’une hypersomnie et d’une fatigue chronique. À l’appui de son recours, il a produit : - un bref certificat rédigé le 8 octobre 2018 par le Dr I______, confirmant l’existence d’une très grande fatigabilité physique et d’une impotence fonctionnelle physique depuis l’enfance, ainsi qu’une aggravation depuis le début de l’année 2017 ; selon le médecin, cet état de fatigue somatique et chronique ne serait pas explicable par les troubles psychiques ; - un bref certificat rédigé le 18 janvier 2019 par le docteur K______, neurologue à Paris, faisant état d’une « hypersomnie majeure organique » et d’une « fatigue somatique neurologique chronique », lesquelles se seraient aggravées depuis janvier 2017. Ce médecin soutient que son patient aurait besoin de l’aide d’autrui pour accomplir les cinq actes de la vie au quotidien et que sa demande d’allocation pour impotence de degré grave serait totalement justifiée sur le plan neurologique (sic).</w:t>
      </w:r>
    </w:p>
    <w:p>
      <w:r>
        <w:rPr>
          <w:b/>
        </w:rPr>
        <w:t>E. 13</w:t>
      </w:r>
    </w:p>
    <w:p>
      <w:r>
        <w:t>Invité à se déterminer, l’intimé, dans sa réponse du 3 octobre 2018, a conclu au rejet du recours. Selon l’intimé, les rapports du Dr I______ du 25 juin 2018 et de la Dresse J______ du 6 juillet 2017 ne rendent pas plausible une aggravation de l’état de santé. Quant aux rapports produits par la suite, ils ne peuvent être pris en compte, la question se limitant au point de savoir si les pièces déposées en procédure administrative justifiaient ou non la reprise de l’instruction du dossier.</w:t>
      </w:r>
    </w:p>
    <w:p>
      <w:r>
        <w:rPr>
          <w:b/>
        </w:rPr>
        <w:t>E. 14</w:t>
      </w:r>
    </w:p>
    <w:p>
      <w:r>
        <w:t>Par écriture du 25 janvier 2019, l’assuré a persisté dans ses conclusions.</w:t>
      </w:r>
    </w:p>
    <w:p>
      <w:r>
        <w:t>EN DROIT</w:t>
      </w:r>
    </w:p>
    <w:p>
      <w:r>
        <w:t>A/3032/2018 - 7/10 -</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Sur le plan matériel, sont en principe applicables les règles de droit en vigueur au moment où les faits juridiquement déterminants se sont produits (ATF 129 V 1 consid. 1 ;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 3. Interjeté dans les formes et délai prévus par la loi, le recours est recevable (art. 56 à 60 LPGA). 4. Le litige se limite au point de savoir si l’intimé était fondé à refuser d’entrer en matière sur la nouvelle demande de prestations du recourant. 5. Une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6.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w:t>
      </w:r>
    </w:p>
    <w:p>
      <w:r>
        <w:t>A/3032/2018 - 8/10 - l’assuré a interjeté recours pour ce motif. Ce contrôle par l’autorité judiciaire n’est en revanche pas nécessaire lorsque l’administration est entrée en matière sur la nouvelle demande (ATF 109 V 114 consid. 2b).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t>A/3032/2018 - 9/10 -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L’examen par le juge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 9. Il ressort de ce qui précède que la question qui se pose en l’occurrence est uniquement celle de savoir si le recourant, au moment de la décision litigieuse - soit le 9 juillet 2018 - avait rendu plausible une aggravation de son état de santé survenue depuis le juin 2016. Tel n’est pas le cas. Le certificat établi par le Dr I______ en septembre 2016 ne fait état d’aucune aggravation. Celui de la Dresse J______ fait état de troubles chroniques présents depuis de nombreuses années, sans indice d’aggravation. Certes, le certificat rédigé par le Dr I______ le 25 juin 2018 mentionne une aggravation, mais les troubles évoqués (hypersomnie, fatigabilité et syndrome de Diogène) ne sont pas nouveaux et étaient déjà présents lors de l’examen de la demande initiale. Quant aux pièces médicales produites après la décision litigieuse, soit après le 9 juillet 2018, elles ne sauraient être prises en compte pour procéder à l’évaluation de la situation, étant rappelé que, dans un litige portant sur le bien-fondé du refus d'entrer en matière sur une nouvelle demande, le juge doit se contenter d'examiner la situation d'après l'état de fait tel qu'il se présentait à l'administration au moment où celle-ci a statué. Dans ces conditions, c’est à juste titre que l’intimé, considérant qu’aucune aggravation n’avait été rendue plausible, a refusé d’entrer en matière. Eu égard aux considérations qui précèdent, le recours est rejeté.</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