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ATAS/149/2018 vom 19. Februar 2018</w:t>
      </w:r>
    </w:p>
    <w:p>
      <w:r>
        <w:t>GE Cour de justice, 2018-02-19, FR</w:t>
      </w:r>
    </w:p>
    <w:p>
      <w:r>
        <w:rPr>
          <w:b/>
        </w:rPr>
        <w:t xml:space="preserve">Quelle: </w:t>
      </w:r>
      <w:r>
        <w:t>https://mcp.opencaselaw.ch/entscheid/ge_gerichte_ATAS_149_2018</w:t>
      </w:r>
    </w:p>
    <w:p>
      <w:r>
        <w:t>FR: GE_GERICHTE ATAS/149/2018 du 19 février 2018</w:t>
      </w:r>
    </w:p>
    <w:p>
      <w:r>
        <w:t>IT: GE_GERICHTE ATAS/149/2018 del 19 febbraio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A/3554/2017 - 6/10 -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en temps utile, le recours est recevable (art. 60 LPGA).</w:t>
      </w:r>
    </w:p>
    <w:p>
      <w:r>
        <w:rPr>
          <w:b/>
        </w:rPr>
        <w:t>E. 4</w:t>
      </w:r>
    </w:p>
    <w:p>
      <w:r>
        <w:t>Le litige porte sur le droit de la recourante à une rente d’invalidité.</w:t>
      </w:r>
    </w:p>
    <w:p>
      <w:r>
        <w:rPr>
          <w:b/>
        </w:rPr>
        <w:t>E. 5</w:t>
      </w:r>
    </w:p>
    <w:p>
      <w:r>
        <w:t>En vertu de l’art. 6 al. 1 LAI, les ressortissants suisses et étrangers, ainsi que les apatrides, ont droit aux prestations de l’assurance-invalidité conformément aux dispositions légales. L’alinéa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 9 consid. 2b et références y citées).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w:t>
      </w:r>
    </w:p>
    <w:p>
      <w:r>
        <w:t>A/3554/2017 - 7/10 -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A/3554/2017 - 8/10 - assurances sociales, un principe selon lequel l’administration ou le juge devrait statuer, dans le doute, en faveur de l’assuré (ATF 126 V 319 consid. 5a).</w:t>
      </w:r>
    </w:p>
    <w:p>
      <w:r>
        <w:rPr>
          <w:b/>
        </w:rPr>
        <w:t>E. 10</w:t>
      </w:r>
    </w:p>
    <w:p>
      <w:r>
        <w:t>Une invalidité préexistante à l’arrivée d’un assuré en Suisse, peut être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 Arrêt de la chambre des assurances sociales de la Cour de justice du 2 novembre 2017 - ATAS/1016/2017).</w:t>
      </w:r>
    </w:p>
    <w:p>
      <w:r>
        <w:rPr>
          <w:b/>
        </w:rPr>
        <w:t>E. 11</w:t>
      </w:r>
    </w:p>
    <w:p>
      <w:r>
        <w:t>a. En l’occurrence, l’intimé a rejeté la nouvelle demande de prestation de la recourante en constatant que les conclusions de sa décision du 29 mai 2007 étaient toujours valables, soit que la recourante souffrait d’une pathologie totalement invalidante existant selon toute vraisemblance avant son arrivée en Suisse en 1996, de sorte que la recourante ne remplissait pas les conditions d’assurance pour avoir droit à une rente d’invalidité. L’intimé s’est fondé sur le rapport médical du Dr C______ du 29 mai 2006, selon lequel la recourante présentait les diagnostics de schizophrénie paranoïde (F 20.0), trouble anxieux et dépressif mixte (F 41.2), trouble panique, anxiété épisodique paroxystique (F 41.0), trouble anxieux phobique, sans précision (F 40.9). Ces diagnostics étaient totalement incapacitants. L’intimé a ainsi écarté l’appréciation du Dr F______ (rapports des 17 décembre 2015 et 8 décembre 2016) estimant que la recourante présentait un trouble anxieux et dépressif mixte (depuis au moins 2004) et d’autres difficultés liées à une enfance malheureuse, évaluées dans son premier rapport comme non incapacitants, puis dans son second rapport, comme incapacitants à hauteur de 50 % depuis le 24 mars 2004, tout en précisant que la recourante avait présenté, sans les dater, des périodes d’incapacité de travail totale due à des périodes dépressives sévères. b. La recourante estime que son état de santé s’est dégradé depuis son arrivée en Suisse en 1996 et qu’elle présente, depuis 2010, un délire paranoïde avec cauchemars, doute, désespoir et solitude, totalement incapacitant. Ce faisant, la recourante rejoint l’appréciation de l’intimé quant à son incapacité de travail totale mais estime que celle-ci est survenue en 2010 seulement. c. La chambre de céans constate tout d’abord que la décision du 29 mai 2007 est entrée en force, de sorte que l’invalidité totale de la recourante depuis son arrivée en Suisse jusqu’au 29 mai 2007 ne peut qu’être confirmée, étant relevé que l’intimé n’a pas reconsidéré cette décision et qu’un motif de révision procédurale n’a pas été allégué par les parties (art. 53 al. 1 et 2 LPGA).</w:t>
      </w:r>
    </w:p>
    <w:p>
      <w:r>
        <w:t>A/3554/2017 - 9/10 - Par ailleurs, au-delà du 29 mai 2007, la recourante ne prétend pas qu’elle aurait recouvré une capacité de travail, fait qui pourrait être à même de créer un nouveau cas d’assurance ; elle allègue uniquement que son état de santé s’est empiré depuis 2010 ; à cet égard, la recourante ne documente médicalement aucunement ses allégations puisqu’elle se contente de faire référence à l’interrogatoire des parties et à l’audition de témoins. Elle ne conteste pas, en particulier, le rapport du Dr C______ du 29 mai 2006, attestant d’un suivi depuis le 31 août 2005 et retenant une incapacité de travail totale à son arrivée en Suisse en 1996 en faisant, en particulier, état d’une schizophrénie paranoïde ; l’allégation de la recourante selon laquelle un délire paranoïde serait apparu dès 2010 n’est ainsi non seulement pas établi par un médecin mais contraire aux constatations effectuées par le Dr C______ depuis août 2005. Quant au rapport du Dr F______, qui semble évoquer une amélioration de l’état de santé de la recourante, il ne permet pas non plus de retenir que la recourante aurait été capable de travailler à son arrivée en Suisse puisqu’il retient une capacité de travail de 50 % dès mars 2004 seulement. Par ailleurs, la recourante s’en écarte puisqu’elle s’estime, depuis 2010, totalement incapable de travailler. A cet égard, l’appréciation des rapports médicaux effectuée par l’intimé, lequel retient comme probant celui du Dr C______ et écarte ceux du Dr F______, n’est pas critiquable ; en effet, le Dr F______ a procédé à une évaluation différente de la capacité de travail de la recourante depuis mars 2004 par rapport à celle effectuée par le Dr C______ en 2006, et cela de manière rétrospective ; or, même si le Dr F______ a précisé qu’il avait vu la recourante à trois reprises en mars et avril 2004, son évaluation, effectuée plus de dix ans plus tard, possède une force probante moindre par rapport à celle effectuée par le Dr C______ entre 2005 et 2006 ; l’évaluation du Dr F______ ne permet pas non plus de conclure que l’état de santé de la recourante se serait amélioré après les constatations faites par le Dr C______ en 2006, dès lors qu’il estime que la recourante a recouvré depuis mars 2004 une capacité de travail de 50 %. Au surplus, les deux avis qu’il a rendus sont contradictoires dès lors que le premier du 17 décembre 2015 constate l’absence d’incapacité de travail et le second du 8 décembre 2016 retient une incapacité de travail de 50 % depuis mars 2004, tout en admettant que la recourante a présenté des périodes dépressives totalement incapacitantes.</w:t>
      </w:r>
    </w:p>
    <w:p>
      <w:r>
        <w:rPr>
          <w:b/>
        </w:rPr>
        <w:t>E. 12</w:t>
      </w:r>
    </w:p>
    <w:p>
      <w:r>
        <w:t>Au vu de ce qui précède, il convient de suivre l’appréciation de l’intimé retenant une incapacité de travail totale de la recourante depuis son arrivée en Suisse en 1996 et présente jusqu’à ce jour, et constatant que les conditions d’assurance pour avoir droit à une rente d’invalidité ne sont en conséquence pas remplies.</w:t>
      </w:r>
    </w:p>
    <w:p>
      <w:r>
        <w:rPr>
          <w:b/>
        </w:rPr>
        <w:t>E. 13</w:t>
      </w:r>
    </w:p>
    <w:p>
      <w:r>
        <w:t>Etant donné que, depuis le 1er juillet 2006, la procédure n'est plus gratuite (art. 69 al. 1bis LAI), au vu du sort du recours, il y a lieu de condamner la recourante au paiement d'un émolument de CHF 200.-.</w:t>
      </w:r>
    </w:p>
    <w:p>
      <w:r>
        <w:t>A/3554/2017 - 10/10 -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