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ATAS/149/2015 vom 2. März 2015</w:t>
      </w:r>
    </w:p>
    <w:p>
      <w:r>
        <w:t>GE Cour de justice, 2015-03-02, FR</w:t>
      </w:r>
    </w:p>
    <w:p>
      <w:r>
        <w:rPr>
          <w:b/>
        </w:rPr>
        <w:t xml:space="preserve">Quelle: </w:t>
      </w:r>
      <w:r>
        <w:t>https://mcp.opencaselaw.ch/entscheid/ge_gerichte_ATAS_149_2015</w:t>
      </w:r>
    </w:p>
    <w:p>
      <w:r>
        <w:t>FR: GE_GERICHTE ATAS/149/2015 du 2 mars 2015</w:t>
      </w:r>
    </w:p>
    <w:p>
      <w:r>
        <w:t>IT: GE_GERICHTE ATAS/149/2015 del 2 marzo 2015</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A/1201/2014 - 11/20 - modification du point de vue de leur contenu, de sorte que la jurisprudence développée à leur propos peut être reprise et appliquée (ATF 130 V 345 consid. 3).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3 juillet 2012 et une décision de l'intimé du 17 mars 2014 de sorte que sont applicables les modifications de la LAI du 21 mars 2003 (4ème révision), entrées en vigueur le 1er janvier 2004, celles du 6 octobre 2006 (5ème révision), entrées en vigueur le 1er janvier 2008 et celles du 18 mars 2011 (révision 6a), entrées en vigueur le 1er janvier 2012.</w:t>
      </w:r>
    </w:p>
    <w:p>
      <w:r>
        <w:rPr>
          <w:b/>
        </w:rPr>
        <w:t>E. 3</w:t>
      </w:r>
    </w:p>
    <w:p>
      <w:r>
        <w:t>Le délai de recours est de 30 jours (art. 60 al. 1 LPGA). Interjeté dans la forme et le délai prévus par la loi, le recours est recevable, en vertu des art. 56 ss LPGA.</w:t>
      </w:r>
    </w:p>
    <w:p>
      <w:r>
        <w:rPr>
          <w:b/>
        </w:rPr>
        <w:t>E. 4</w:t>
      </w:r>
    </w:p>
    <w:p>
      <w:r>
        <w:t>L’objet du litige porte sur le droit du recourant à une rente d’invalidité et à des mesures d'ordre professionnel.</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c. En vertu des art. 28 al. 1 et 29 al. 1 LAI, le droit à la rente prend naissance au plus tôt à la date dès laquelle l’assuré a présenté une incapacité de travail (art. 6</w:t>
      </w:r>
    </w:p>
    <w:p>
      <w:r>
        <w:t>A/1201/2014 - 12/20 -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d.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w:t>
      </w:r>
    </w:p>
    <w:p>
      <w:r>
        <w:t>A/1201/2014 - 13/20 -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ATF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Le nombre d'entretiens ou la durée de ceux-ci ne sont pas des critères retenus pour juger du caractère probant d'un rapport d'expertise (ATF 125 V 351 consid. 3a). f.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g.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d’une précision ou d’un</w:t>
      </w:r>
    </w:p>
    <w:p>
      <w:r>
        <w:t>A/1201/2014 - 14/20 - complément d’une expertise (ATF 137 V 210 consid. 4.4.1.4 in fine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rPr>
          <w:b/>
        </w:rPr>
        <w:t>E. 6</w:t>
      </w:r>
    </w:p>
    <w:p>
      <w:r>
        <w:t>a. En l'espèce, il convient d’examiner en premier lieu la valeur probante de l'expertise du 21 janvier 2014 effectuée, sur mandat de l'OAI, par le Dr K______. b. Ce dernier est un médecin indépendant, spécialiste FMH en médecine interne et rhumatologie. Ses conclusions se fondent sur le dossier complet de l'assuré, y compris radiologique, et sur un examen clinique. Le rapport d'expertise comporte une anamnèse détaillée, une description des plaintes du recourant et le résultat de l'examen clinique de l'assuré par l'expert. Ce dernier a posé des diagnostics, décrit les limitations fonctionnelles de l'assuré et déterminé sa capacité de travail de façon claire et précise. Il a posé de nombreuses questions à l'assuré et procédé à un bilan actualisé de son état de santé, relevant une récidive de l'atteinte aux mains et au pied droit, qui n'était pas établie jusque-là. Il a retenu des limitations fonctionnelles qui correspondent à celles admises par le recourant lui-même. L'expert aboutit ainsi à des résultats convaincants et aucun indice concret sérieux ne permet de douter de leur bien-fondé, en particulier pas le rapport médical du 30 août 2012 du Dr H______, qui, comme l'a relevé l'expert, a retenu une incapacité de travail complète comme magasinier depuis juin 2011, mais ne s'est pas prononcé sur une capacité de travail exigible. c. Le recourant allègue que l’expertise du Dr K______ est incomplète du fait qu'elle n’indique pas quelle activité adaptée il serait susceptible d’exercer et qu'elle se contente d'indiquer que des mesures professionnelles de reclassement ou de placement devraient lui être proposées, ce qui n'est pas suffisant selon lui. Le rôle de l'expert est de procéder à une analyse médicale et d'établir les éventuelles limitations fonctionnelles, ce qu'a fait le Dr K______. On ne saurait lui reprocher de ne pas avoir établi quelles activités adaptées le recourant pourrait exercer, ce qui n'entre pas dans le cadre de ses compétences spécifiques et ce qui n'était, en outre, pas nécessaire en l'espèce, comme cela sera démontré ci-après. d. Le recourant considère encore que l'expertise est incomplète dans la mesure où elle n’aborde pas la question d’une éventuelle baisse de rendement. Le Tribunal fédéral, dans son arrêt 9C_843/2012 du 1er mars 2013 concernant un cas similaire dans lequel l'expertise n'abordait pas la question du rendement, a</w:t>
      </w:r>
    </w:p>
    <w:p>
      <w:r>
        <w:t>A/1201/2014 - 15/20 - considéré qu'il y avait tout lieu de penser, faute d'élément médical contredisant ce point de vue, que l'évaluation de la capacité de travail incluait déjà cet élément. Il en résulte qu'une détermination expresse sur le rendement ne s'impose pas dans tous les cas. En l'espèce, il ressort de l'expertise que l'assuré a retrouvé une capacité de travail complète dans une activité adaptée, ce qui implique logiquement une absence de baisse rendement. Le fait que l'assuré ait exprimé des doutes quant à son rendement ne suffit pas à remettre en cause la conclusion de l'expert sur ce point. e. En conclusion, l'expertise n'est pas incomplète et il ne se justifie pas d'en ordonner le complément ou une nouvelle.</w:t>
      </w:r>
    </w:p>
    <w:p>
      <w:r>
        <w:rPr>
          <w:b/>
        </w:rPr>
        <w:t>E. 7</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éditée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w:t>
      </w:r>
    </w:p>
    <w:p>
      <w:r>
        <w:t>A/1201/2014 - 16/20 -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d.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e.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 cc). Toutefois, dans certains domaines d'activités dans lesquels les postes à temps partiel sont répandus et répondent à un besoin de la part des employeurs, comme celui d'employé de bureau, le critère du taux d'occupation n'a guère d'importance (ATF du 30 avril 2012 9C 751/2011).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f. En cas d’absence de désignation des activités compatibles avec les limitations du recourant, le Tribunal fédéral a jugé qu'il aurait été judicieux que l'OAI donne au recourant, à titre d'information, des exemples d'activités adaptées qu'il pouvait encore exercer, mais qu’il convenait néanmoins d'admettre que le marché du travail offrait un éventail suffisamment large d'activités légères, dont on devait convenir qu'un nombre significatif étaient adaptées aux limitations du recourant et</w:t>
      </w:r>
    </w:p>
    <w:p>
      <w:r>
        <w:t>A/1201/2014 - 17/20 - accessibles sans aucune formation particulière (ATF non publié 9C_279/2008 du 16 décembre 2008, consid. 4). g.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w:t>
      </w:r>
    </w:p>
    <w:p>
      <w:r>
        <w:rPr>
          <w:b/>
        </w:rPr>
        <w:t>E. 8</w:t>
      </w:r>
    </w:p>
    <w:p>
      <w:r>
        <w:t>a. Le recourant reproche à l'OAI de s'être référé à des statistiques abstraites pour déterminer le revenu sans invalidité. b. Dans la mesure où le revenu sans invalidité doit être établi de manière aussi concrète que possible, rien ne justifie en l'espèce de ne pas tenir compte du dernier salaire que l’assuré a obtenu avant l’atteinte à sa santé auprès de la Pharmacie E______, en tant que magasinier. Les conditions particulières justifiant le recours aux données statistiques ne sont pas réalisées. Le dernier salaire réalisé par l'assuré est connu et il correspond manifestement au salaire qu'il était en mesure de réaliser, selon toute vraisemblance, en tant que personne valide, puisqu'il a exercé l'activité de magasinier pendant un grand nombre d'années, et en particulier plus de dix ans pour la société D______SA. Sa période de chômage n'a pas été assez longue pour justifier qu'il soit pas tenu compte de son dernier salaire réalisé auprès de la Pharmacie E______ où il est resté pendant plus de deux ans. C'est donc à tort que l'OAI s'est référé aux données statistiques pour déterminer le revenu sans invalidité. Il aurait dû retenir comme salaire annuel sans invalidité la</w:t>
      </w:r>
    </w:p>
    <w:p>
      <w:r>
        <w:t>A/1201/2014 - 18/20 - somme CHF 71'890,09 (salaire de CHF 70'613,40 en 2010 à la Pharmacie E______, indexé à 2012). b. S'agissant de la détermination du revenu avec invalidité à prendre en considération, le recourant allègue que dans la mesure où l’OAI n’indiquait pas quelle activité adaptée serait susceptible d’exercer le recourant, il convenait d’admettre qu’il n’en existait pas, de sorte que son incapacité de travail était de 100 % et qu'il avait donc droit à une rente d’invalidité complète. c. En l'espèce, et au vu de la jurisprudence en la matière, il faut retenir que l'OAI n'avait pas à désigner expressément des activités compatibles avec les limitations de l'assuré, s'agissant d'activités légères accessibles sans formation particulière, dès lors que le marché du travail offre une large palette de ce type d'activités. L'OAI a pour le surplus suggéré dans sa réponse du 30 juin 2014 des activités pouvant être exercées par l'assuré, soit le conditionnement léger, l'industrie manufacturière, la gestion de stocks et la vente dans un petit magasin. La décision de l'OAI n'est ainsi pas critiquable du fait qu'elle ne désigne pas expressément des activités compatibles avec les limitations de l'assuré. C'est à juste titre que l'OAI a retenu un salaire avec invalidité de CHF 62'217.- en se fondant sur le tableau TA1 pour homme, domaine de travail dans des activités de niveau 4, simples et répétitives de l'ESS 2010, en travaillant à 100%, indexé à 2012. c. Le recourant soutient encore que l'OAI aurait dû retenir un abattement de 25%, et non de 10% comme il l'a fait, au vu de son âge, de son absence de formation et des limitations fonctionnelles liées à ses deux mains ainsi qu'à son pied droit. En l'espèce, le recourant était âgé de 55 ans au moment de la décision de l'OAI. Son âge ne justifiait pas un abattement supplémentaire, au vu de la jurisprudence en la matière, de même que son absence de formation professionnelle, dès lors que l'OAI a retenu que seules des activités de niveau 4 (simples et répétitives), sans formation professionnelle au préalable, étaient exigibles du recourant. L'appréciation de l'OAI tient globalement compte de l'ensemble des facteurs personnels et professionnels du cas particulier. C'est donc à bon droit que l'OAI a retenu un abattement de 10%.</w:t>
      </w:r>
    </w:p>
    <w:p>
      <w:r>
        <w:rPr>
          <w:b/>
        </w:rPr>
        <w:t>E. 9</w:t>
      </w:r>
    </w:p>
    <w:p>
      <w:r>
        <w:t>Au vu des considérations qui précèdent, le degré d'invalidité de l'assuré dont aurait dû tenir compte l'OAI était de 22,11%. Ce degré d'invalidité n'ouvre pas droit à une rente. Il y a lieu de relever, à cet égard, que même si, par hypothèse, l'abattement maximum de 25% avait été retenu, le taux d'invalidité serait de 35,09% et n'ouvrirait pas de droit à une rente invalidité.</w:t>
      </w:r>
    </w:p>
    <w:p>
      <w:r>
        <w:rPr>
          <w:b/>
        </w:rPr>
        <w:t>E. 10</w:t>
      </w:r>
    </w:p>
    <w:p>
      <w:r>
        <w:t>L'OAI a refusé au recourant tout droit à des mesures professionnelles sur la base d'un taux d'invalidité retenu de 10%. Dans sa réponse du 30 juin 2014, il a admis un taux d'invalidité de 11,25% et proposé "sous conditions que les critères objectifs et subjectifs soient remplis", la mise en place d'une orientation professionnelle afin de</w:t>
      </w:r>
    </w:p>
    <w:p>
      <w:r>
        <w:t>A/1201/2014 - 19/20 - cibler la ou les activités qui seraient les plus adaptées à ses limitations fonctionnelles (parmi celle du TA1). Au vu du taux d'invalidité retenu, une mesure de reclassement au sens l’art. 17 LAI est en outre envisageable, le seuil minimum fixé par la jurisprudence pour ouvrir le droit à une telle mesure étant une diminution de la capacité de gain de l’ordre de 20% (ATF 124 V 108 consid. 2b et les références). Il se justifie dès lors de renvoyer la cause à l'OAI pour nouvelle décision sur les mesures professionnelles dont pourrait bénéficier le recourant.</w:t>
      </w:r>
    </w:p>
    <w:p>
      <w:r>
        <w:rPr>
          <w:b/>
        </w:rPr>
        <w:t>E. 11</w:t>
      </w:r>
    </w:p>
    <w:p>
      <w:r>
        <w:t>Le recours sera ainsi partiellement admis, la décision du 17 mars 2014 annulée et le dossier renvoyé à l'intimé pour nouvelle décision au sens des considérants.</w:t>
      </w:r>
    </w:p>
    <w:p>
      <w:r>
        <w:rPr>
          <w:b/>
        </w:rPr>
        <w:t>E. 12</w:t>
      </w:r>
    </w:p>
    <w:p>
      <w:r>
        <w:t>Le recourant, représenté par un conseil et obtenant partiellement gain de cause, a droit à une indemnité à titre de participation à ses frais et dépens, que la chambre de céans fixe en l’espèce à CHF 1'500.- (art. 61 let. g LPGA et 89H al. 1 LPA).</w:t>
      </w:r>
    </w:p>
    <w:p>
      <w:r>
        <w:rPr>
          <w:b/>
        </w:rPr>
        <w:t>E. 13</w:t>
      </w:r>
    </w:p>
    <w:p>
      <w:r>
        <w:t>Il ne sera pas perçu d'émolument.</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