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ATAS/149/2010 vom 6. August 2007</w:t>
      </w:r>
    </w:p>
    <w:p>
      <w:r>
        <w:t>GE Cour de justice, 2007-08-06, FR</w:t>
      </w:r>
    </w:p>
    <w:p>
      <w:r>
        <w:rPr>
          <w:b/>
        </w:rPr>
        <w:t xml:space="preserve">Quelle: </w:t>
      </w:r>
      <w:r>
        <w:t>https://mcp.opencaselaw.ch/entscheid/ge_gerichte_ATAS_149_2010</w:t>
      </w:r>
    </w:p>
    <w:p>
      <w:r>
        <w:t>FR: GE_GERICHTE ATAS/149/2010 du 6 août 2007</w:t>
      </w:r>
    </w:p>
    <w:p>
      <w:r>
        <w:t>IT: GE_GERICHTE ATAS/149/2010 del 6 agosto 2007</w:t>
      </w:r>
    </w:p>
    <w:p>
      <w:pPr>
        <w:pStyle w:val="Heading2"/>
      </w:pPr>
      <w:r>
        <w:t>Regeste</w:t>
      </w:r>
    </w:p>
    <w:p>
      <w:r>
        <w:t>Résumé: Selon le Tribunal des assurances socailes : En matière de prestations complémentaires, il est tenu compte du revenu de l'activité lucrative des invalides sur la base du revenu effectivement obtenu dans la période déterminante. Dans ce cadre, il convient de tenir compte de toutes les circonstances objectives et subjectives qui entravent ou compliquent la réalisation d'un tel revenu (santé, âge, formation, connaissances linguistiques, activité antérieure, absence de la vie professionnelle...). Il appartient donc aux organes d'exécution en matière de prestations complémentaires d'examiner si l'on peut raisonnablement exiger que la capacité résiduelle de l'invalide soit utilisée sur le marché du travail actuel. Selon le Tribunal fédéral : La jurisprudence semble plutôt estimer qu'il peut être exigé d'une assurée - âgée de 44 ans, parlant français, présente en Suisse depuis longtemps, y ayant déjà exercé plusieurs activités, qui n'a plus à charge d'enfants nécessitant une présence constante, dont l'inactivité n'était pas due à des motifs conjoncturels mais à l'absence totale d'implication dans la recherche d'un emploi et qui possède, selon les organes de l'assurance-invalidité, une capacité résiduelle de travail que l'autorité judiciaire amenée à statuer ne remet pas en question - qu'elle mette en valeur sa capacité résiduelle de travail et qu'il soit, partant, tenu compte d'un revenu hypothétique pour le cas où celle-ci y renoncerait sans motif. De plus, lorsqu'est invoquée une aggravation de l'état de santé survenue après l'entrée en force de la décision de l'assurance-invalidité sans que celle-ci n'ait fait l'objet d'une demande de révision, il appartient à la juridiction cantonale de se prononcer de façon autonome sur la situation médicale ce qu'elle n'a pas fait.</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À teneur de l’art. 1er al. 1 LPC, les dispositions de la LPGA s’appliquent aux prestations complémentaires, à moins que la LPC n’y déroge expressément (cf. également art. 1A LPCC).</w:t>
      </w:r>
    </w:p>
    <w:p>
      <w:r>
        <w:rPr>
          <w:b/>
        </w:rPr>
        <w:t>E. 3</w:t>
      </w:r>
    </w:p>
    <w:p>
      <w:r>
        <w:t>Le recours a été interjeté dans les forme et délai prévus par la loi, le recours est recevable (art. 56 ss LPGA, art. 43 al. 1 LPCC).</w:t>
      </w:r>
    </w:p>
    <w:p>
      <w:r>
        <w:rPr>
          <w:b/>
        </w:rPr>
        <w:t>E. 4</w:t>
      </w:r>
    </w:p>
    <w:p>
      <w:r>
        <w:t>Le litige porte sur la prise en compte par le SPC d'un gain potentiel de 12'480 fr. dans le calcul du montant des prestations complémentaires dues à la recourante.</w:t>
      </w:r>
    </w:p>
    <w:p>
      <w:r>
        <w:rPr>
          <w:b/>
        </w:rPr>
        <w:t>E. 5</w:t>
      </w:r>
    </w:p>
    <w:p>
      <w:r>
        <w:t>Au niveau fédéral, l’art. 2c let. a LPC prévoit qu’ont droit aux prestations les invalides qui bénéficient d'une demi-rente ou d'une rente entière de l’assurance- invalidité. Le montant de la prestation complémentaire annuelle correspond alors à la part des dépenses reconnues qui excède les revenus déterminants (art. 3a al. 1 LPC). Selon l’art. 3c al. 1 LPC, les revenus déterminants comprennent notamment les ressources en espèces ou en nature provenant de l'exercice d'une activité lucrative (let. a), les rentes, pensions et autres prestations périodiques, y compris les rentes de l’assurance-vieillesse et survivants et de l’assurance-invalidité (let. d) et les ressources et parts de fortune dont un ayant droit s’est dessaisi (let. g). Aux termes de l’art. 3a al. 7 let. c LPC, le Conseil fédéral règle la prise en compte du revenu de l’activité lucrative que l’on peut exiger de la part d’invalides partiels et de veuves sans enfants mineurs. Il a fait usage de ses compétences aux art. 14a</w:t>
      </w:r>
    </w:p>
    <w:p>
      <w:r>
        <w:t>A/1191/2009 - 5/9 - al. 2 et 14b de l’ordonnance sur les prestations complémentaires à l’assurance- vieillesse, survivants et invalidité du 15 janvier 1971 (OPC-AVS/AI). Ainsi, aux termes de l'art. 14a al. 1 et 2 OPC-AVS/AI, le revenu de l'activité lucrative des invalides est pris en compte sur la base du montant effectivement obtenu par l'assuré dans la période déterminante. Pour les assurés âgés de moins de 60 ans, le revenu de l'activité lucrative à prendre en compte correspond au moins au montant maximum destiné à la couverture des besoins vitaux des personnes seules selon l'art. 3b al. 11 let. a LPC, augmenté d'un tiers, pour un degré d'invalidité de 40 à 49 % (let. a) et au montant maximum destiné à la couverture des besoins selon la lettre a) pour un degré d'invalidité de 50 à 59 %.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En ce qui concerne le critère de la mise en valeur de la capacité de gain sur le marché de l'emploi, le Tribunal fédéral des assurances (ci-après le TFA) a considéré qu'il importe de savoir si et à quelles conditions l'intéressé est en mesure de trouver un travail. A cet égard, il faut prendre en considération, d'une part, l'offre des emplois vacants appropriés et, d'autre part, le nombre de personnes recherchant un travail (ATF Z. du 9 décembre 1999, P 2/99). Il y a lieu d'examiner concrètement la situation du marché du travail (ATF Y. du 9 juillet 2002, P 18/02). Il ressort de la jurisprudence fédérale que le gain potentiel doit être réalisable par l’intéressée. On peut utilement se référer à la casuistique établie sur la base de la jurisprudence rendue tant par le Tribunal fédéral (ci-après : TF) que par le Tribunal de céans pour la prise en compte du revenu hypothétique du conjoint de l'assuré.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w:t>
      </w:r>
    </w:p>
    <w:p>
      <w:r>
        <w:t>A/1191/2009 - 6/9 -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cf également ATAS/1445/2007). Dans le cas d’une femme de 39 ans, avec trois enfants, dont un seul encore mineur, qui n’avait pratiquement jamais travaillé depuis son arrivée en Suisse et qui était atteinte de fibromyalgie ainsi que de fatigue chronique, le TF a confirmé qu'il était raisonnablement exigible l’exercice d’une activité lucrative si ce n'est à plein temps, du moins à mi-temps (ATF non publié 8C_470/2008 du 29 janvier 2009; cf également ATAS/132/2008).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l'intéressée avait fait tout ce que l'on pouvait attendre d'elle pour retrouver un emploi. Son inactivité était donc due à des motifs conjoncturels (ATFA non publié P 88/01du 8 octobre 2002). Tout gain potentiel a par ailleurs été exclu pour une épouse n'ayant aucune formation, ne parlant pratiquement pas le français et ayant plusieurs enfants en bas âge (ATAS/750/2004). Il en a été de même dans le cas d’un conjoint âgé de 54 ans, n’ayant pas de formation ni de connaissances de français, souffrant de plusieurs limitations fonctionnelles au membre supérieur droit ainsi que d’une dépression à elle-seule invalidante à raison de 50 % (ATAS/1095/2007).</w:t>
      </w:r>
    </w:p>
    <w:p>
      <w:r>
        <w:rPr>
          <w:b/>
        </w:rPr>
        <w:t>E. 6</w:t>
      </w:r>
    </w:p>
    <w:p>
      <w:r>
        <w:t>Au niveau cantonal, l’art. 4 LPCC prévoit qu'ont droit aux prestations les personnes dont le revenu annuel déterminant n’atteint pas le revenu minimum cantonal d’aide sociale applicable.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w:t>
      </w:r>
    </w:p>
    <w:p>
      <w:r>
        <w:t>A/1191/2009 - 7/9 -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w:t>
      </w:r>
    </w:p>
    <w:p>
      <w:r>
        <w:rPr>
          <w:b/>
        </w:rPr>
        <w:t>E. 7</w:t>
      </w:r>
    </w:p>
    <w:p>
      <w:r>
        <w:t>En l'espèce, l'OAI a reconnu la recourante incapable de travailler à 66%.</w:t>
      </w:r>
    </w:p>
    <w:p>
      <w:r>
        <w:t>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 Le SPC est certes lié, pour ce qui concerne le degré d'invalidité, par l'appréciation de l'assurance invalidité (ATF 117 V 202 consid. 2 b p. 205).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 Il ressort de la jurisprudence susmentionnée que pour déterminer s’il y a lieu de tenir compte du gain potentiel du conjoint dans les ressources de l’assuré, il importe d'évaluer les chances d'insertion ou de réinsertion professionnelle du conjoint du bénéficiaire de prestations et non pas d'examiner si celui-ci remplit les conditions présidant à l'octroi d'une rente d'invalidité (ATAS/1379/2008 du 27 novembre 2008). En effet, l’état de santé n’est pas le seul critère décisif pour examiner si l’on peut exiger du conjoint du bénéficiaire qu'il exerce une activité lucrative et, le cas échéant, pour fixer le salaire qu'il pourrait en retirer en faisant preuve de bonne volonté.</w:t>
      </w:r>
    </w:p>
    <w:p>
      <w:r>
        <w:t>A/1191/2009 - 8/9 - Dans un arrêt du 24 juin 2009 (ATAS/841/2009), le Tribunal de céans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(ATAS/160/2004). Il apparaît dans ces conditions inutile d'investiguer sur une éventuelle aggravation de l'état de santé de la recourante. Il suffit de déterminer si l'on peut raisonnablement exiger d'elle qu'elle utilise sa capacité résiduelle de travail estimée par l'OAI à 30 %. Le Tribunal de céans constate qu'elle est encore jeune, parle le français, vit en Suisse depuis 1993 et y a travaillé durant plusieurs années. Ses enfants sont déjà grands. Il s'avère qu'elle n'a pas récemment effectué de recherches d'emploi, de sorte qu'il est difficile de soutenir que son inactivité est due à des motifs d'ordre conjoncturel. Du reste, la décision de l'Office cantonal de placement la déclarant inapte du placement date de juin 2002 a été prise parce qu'elle n'avait précisément effectué aucune recherche, se déclarant incapable de travailler. Force est cependant de rappeler que la recourante n'a pas de qualifications professionnelles particulières, qu'elle a travaillé comme femme de chambre, qu'elle ne peut plus exercer cette activité qu'à temps partiel, compte tenu de limitations fonctionnelles, que l'OAI a admis que sur le plan psychique, il ne lui est plus possible d'accomplir plus de 3 heures par jour, qu'il paraît dès lors utopique de penser qu'elle pourrait dans ces conditions trouver puis assumer un emploi à 30 % sur le marché du travail actuel. C'est en conséquence à tort que le SPC a pris en considération un gain potentiel pour le calcul des prestations dues, de sorte que le recours est admis.</w:t>
      </w:r>
    </w:p>
    <w:p>
      <w:r>
        <w:t>A/1191/2009 - 9/9 -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