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ATAS/1498/2009 vom 26. November 2009</w:t>
      </w:r>
    </w:p>
    <w:p>
      <w:r>
        <w:t>GE Cour de justice, 2009-11-26, FR</w:t>
      </w:r>
    </w:p>
    <w:p>
      <w:r>
        <w:rPr>
          <w:b/>
        </w:rPr>
        <w:t xml:space="preserve">Quelle: </w:t>
      </w:r>
      <w:r>
        <w:t>https://mcp.opencaselaw.ch/entscheid/ge_gerichte_ATAS_1498_2009</w:t>
      </w:r>
    </w:p>
    <w:p>
      <w:r>
        <w:t>FR: GE_GERICHTE ATAS/1498/2009 du 26 novembre 2009</w:t>
      </w:r>
    </w:p>
    <w:p>
      <w:r>
        <w:t>IT: GE_GERICHTE ATAS/1498/2009 del 26 novembre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décision, envoyée par l'OCAI sous pli simple, a été reçue en l'étude du mandataire de la recourante en date du 26 février 2009. Par conséquent, le recours interjeté le 30 mars 2009 en la forme prescrite est recevable (art. 38 al. 3, 56 et 60 LPGA).</w:t>
      </w:r>
    </w:p>
    <w:p>
      <w:r>
        <w:rPr>
          <w:b/>
        </w:rPr>
        <w:t>E. 3</w:t>
      </w:r>
    </w:p>
    <w:p>
      <w:r>
        <w:t>Le litige porte sur le point de savoir si l'intimé était fondé à réduire, par voie de révision, la rente entière d'invalidité de la recourante à une demi-rente à partir d'avril 2009. Plus particulièrement, il s'agit de déterminer si l'état physique et psychique de la recourante s'est amélioré entre novembre 2004, date à partir de laquelle une rente d'invalidité entière lui a été octroyée, et février 2009, date de la décision attaquée.</w:t>
      </w:r>
    </w:p>
    <w:p>
      <w:r>
        <w:t>Selon l'art. 17 al. 1er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 130 V 343 consid. 3.5.2). Tout changement important des circonstances propre à influencer le degré d'invalidité, et donc le droit à la rente, peut motiver une révision selon l'art. 17 LPGA. La rente peut être révisée non seulement en cas de modification sensible de l'état de santé, mais aussi lorsque</w:t>
      </w:r>
    </w:p>
    <w:p>
      <w:r>
        <w:t>A/1144/2009 - 9/11 - celui-ci est resté en soi le même, mais que ses conséquences sur la capacité de gain ont subi un changement important (cf. ATF 130 V 343 consid. 3.5). En revanche,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la réglementation sur la révision ne saurait en effet constituer un fondement juridique à un réexamen sans condition du droit à la rente (ATFA non publié du 13 juillet 2006, I 406/05, consid. 4.1 et les références).</w:t>
      </w:r>
    </w:p>
    <w:p>
      <w:r>
        <w:rPr>
          <w:b/>
        </w:rPr>
        <w:t>E. 4</w:t>
      </w:r>
    </w:p>
    <w:p>
      <w:r>
        <w:t>En l'espèce, la décision d'octroyer une rente d'invalidité entière à la recourante a été prise essentiellement sur la base du rapport d'expertise du Dr A__________ de février 2004. Ce document sert ainsi de point de départ pour l'examen d'une éventuelle amélioration de l'état de santé de la recourante.</w:t>
      </w:r>
    </w:p>
    <w:p>
      <w:r>
        <w:t>En avril 2005, l'assurée a été examinée par le Dr B_________ qui a établi un rapport complet et satisfaisant aux critères jurisprudentiels pour lui reconnaître une pleine valeur probante. Le médecin précité a retenu que les plaintes de l'assurée étaient pratiquement les mêmes que celles décrites par le Dr A__________ dans son rapport de février 2004 et a posé quasiment le même diagnostic que le médecin précité. Il a précisé que, dans les grandes lignes, les constatations cliniques qu'il avait effectuées correspondaient à celles faites par le Dr A__________. Il a finalement estimé à 55% le taux de l'indemnité équitable pour l'atteinte à l'intégrité (IPAI), abstraction faite des séquelles psychiques pour lesquelles il ne disposait pas des compétences lui permettant de les évaluer, alors que, de son côté, le Dr A__________ n'avait retenu qu'un taux de 40%.</w:t>
      </w:r>
    </w:p>
    <w:p>
      <w:r>
        <w:t>Il ressort ainsi du rapport du Dr B_________ qu'entre février 2004 et avril 2005, l'état de santé de la recourante n'a pas subi d'amélioration.</w:t>
      </w:r>
    </w:p>
    <w:p>
      <w:r>
        <w:t>En avril 2008, l'assurée a fait l'objet d'un d'examen clinique rhumatologique de la part du Dr D_________ du SMR. Dans son rapport, le médecin précité est parvenu à la conclusion que l'assurée présentait une capacité de travail résiduelle de 50% dans une activité dite adaptée de façon stricte aux limitations fonctionnelles, au plus tard six mois après l'expertise réalisée par le Dr A__________ en février 2004. Toutefois, il a précisé que l'évaluation de la capacité de travail actuelle ne tenait compte que des arguments objectifs mis en évidence par l'examen clinique, l'étude détaillée de l'expertise médicale réalisée par le Dr A__________ et l'étude du dossier radiologique pour lequel il y avait une description exhaustive réalisée par le Dr A__________ lors de son expertise de 2004.</w:t>
      </w:r>
    </w:p>
    <w:p>
      <w:r>
        <w:t>Outre le fait que, comme expressément indiqué, la composante algique chronique compatible avec une fibromyalgie secondaire dans un probable processus d'état de stress post-traumatique avec un état anxio-dépressif larvé n'est pas prise en compte,</w:t>
      </w:r>
    </w:p>
    <w:p>
      <w:r>
        <w:t>A/1144/2009 - 10/11 - l'analyse du rapport du Dr D_________ permet de retenir que les constatations cliniques effectuées par ce dernier sont semblables à celles faites par le Dr A__________. Seule l'appréciation de cet état de santé sur la capacité de gain de la recourante faite par le Dr D_________ diffère de celle de l'OCAI ayant justifié l'octroi d'une rente entière d'invalidité. Il apparaît ainsi qu'en avril 2008, l'état de santé physique de la recourante n'a toujours pas subi d'amélioration.</w:t>
      </w:r>
    </w:p>
    <w:p>
      <w:r>
        <w:t>Du point de vue psychique, l'état de santé de l'assurée n'a pas subi d'amélioration par rapport à celui existant en février 2004 (date du rapport du Dr A__________) ou novembre 2004 (date de la décision de l'OCAI). L'examen clinique psychiatrique effectué par le Dr E_________ du SMR le 19 mai 2008 confirme que la recourante souffre d'un syndrome post-commotionnel F 07.2, équivalent à une affection neuro- psychiatrique chronique qui allait être à l'origine d'une atteinte à la santé mentale ayant pour conséquence une incapacité partielle de longue durée, au moins depuis février 2004, date du rapport d'expertise du Dr A__________.</w:t>
      </w:r>
    </w:p>
    <w:p>
      <w:r>
        <w:t>Il apparaît ainsi que si les avis des médecins ayant examiné la recourante divergent sur l'incidence de l'état de santé de cette dernière sur sa capacité de gain, il y a en revanche une concordance des constatations cliniques. En particulier les rapports des médecins du SMR (les Dr D_________, E_________ et F_________) n'apportent pas d'éléments médicaux nouveaux permettant de retenir une amélioration de l'état de santé de la recourante depuis 2004 mais constituent uniquement des appréciations divergentes du dossier.</w:t>
      </w:r>
    </w:p>
    <w:p>
      <w:r>
        <w:t>Ainsi, en définitive, une amélioration de l'état de santé susceptible d'entraîner une diminution du degré d'invalidité ne peut pas être retenue.</w:t>
      </w:r>
    </w:p>
    <w:p>
      <w:r>
        <w:rPr>
          <w:b/>
        </w:rPr>
        <w:t>E. 5</w:t>
      </w:r>
    </w:p>
    <w:p>
      <w:r>
        <w:t>Au vu de ce qui précède, il se justifie d'admettre le recours et d'annuler la décision de l'OCAI du 16 février 2009.</w:t>
      </w:r>
    </w:p>
    <w:p>
      <w:r>
        <w:rPr>
          <w:b/>
        </w:rPr>
        <w:t>E. 6</w:t>
      </w:r>
    </w:p>
    <w:p>
      <w:r>
        <w:t>La recourante, qui obtient gain de cause, a droit à une indemnité à titre de participation à ses frais et dépens, fixée en l'espèce à 2'000 fr. (61 let. g LPGA).</w:t>
      </w:r>
    </w:p>
    <w:p>
      <w:r>
        <w:rPr>
          <w:b/>
        </w:rPr>
        <w:t>E. 7</w:t>
      </w:r>
    </w:p>
    <w:p>
      <w:r>
        <w:t>La loi fédérale du 16 décembre 2005 modifiant la loi fédérale sur l'assurance- invalidité,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Un émolument de 500 fr. est mis à la charge de l'OCAI, qui succombe.</w:t>
      </w:r>
    </w:p>
    <w:p>
      <w:r>
        <w:t>A/1144/2009 - 11/11 -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