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ATAS/1496/2012 vom 17. Dezember 2012</w:t>
      </w:r>
    </w:p>
    <w:p>
      <w:r>
        <w:t>GE Cour de justice, 2012-12-17, FR</w:t>
      </w:r>
    </w:p>
    <w:p>
      <w:r>
        <w:rPr>
          <w:b/>
        </w:rPr>
        <w:t xml:space="preserve">Quelle: </w:t>
      </w:r>
      <w:r>
        <w:t>https://mcp.opencaselaw.ch/entscheid/ge_gerichte_ATAS_1496_2012</w:t>
      </w:r>
    </w:p>
    <w:p>
      <w:r>
        <w:t>FR: GE_GERICHTE ATAS/1496/2012 du 17 décembre 2012</w:t>
      </w:r>
    </w:p>
    <w:p>
      <w:r>
        <w:t>IT: GE_GERICHTE ATAS/1496/2012 del 17 dicembre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A/1747/2012 - 7/14 -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la lésion au genou droit du recourant est en rapport de causalité avec l'accident du 25 juillet 2010 encore au-delà du</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w:t>
      </w:r>
    </w:p>
    <w:p>
      <w:r>
        <w:t>A/1747/2012 - 8/14 -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t>A/1747/2012 - 9/14 -</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A/1747/2012 - 10/14 -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w:t>
      </w:r>
    </w:p>
    <w:p>
      <w:r>
        <w:t>A/1747/2012 - 11/14 -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w:t>
      </w:r>
    </w:p>
    <w:p>
      <w:r>
        <w:t>A/1747/2012 - 12/14 - (ATFA non publiés U 359/04 du 20 décembre 2005, consid. 2; U 389/04 du 27 octobre 2005, consid. 4.1; U 222/04 30 novembre 2004, consid. 1.3).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les éléments médicaux au dossier permettent de trancher le cas sans qu'il ne soit nécessaire de recourir à une expertise judiciaire. En effet, l'appréciation du Dr H__________ du 22 décembre 2010 n'est pas convaincante et ne saurait dès lors revêtir une force probante. D'une part, elle se fonde principalement sur le fait que le recourant présentait un état maladif préexistant, soit notamment une luxation du genou droit en 2004 et une opération le 23 mai 2005 pour une instabilité clinique, sans expliquer en quoi cet état antérieur jouerait un rôle dans la présence d'un fragment cartilagineux libre du genou droit constaté en 2010; à cet égard, le Dr F__________ a attesté que l'opération de 2005 était un succès et que le recourant n'avait pas de rendez-vous prévu avec lui avant son accident, son état étant stabilisé depuis juin 2007, soit plus de trois ans avant l'accident ce qui n'est pas contesté par l'intimée; d'autre part elle estime qu'au vu de l'IRM il n'y a pas d'hématome, alors que comme le relève le Dr F__________ une telle conclusion ne peut être tirée d'une IRM pratiquée sept semaines après l'accident. Enfin, elle ne discute pas le diagnostic de fragment cartilagineux libre détaché de la surface patellaire, en particulier la question de savoir si celui-ci provient d'une force exercée sur le genou comme l'a relevé le Dr F__________ ou pourrait provenir d'une autre cause.</w:t>
      </w:r>
    </w:p>
    <w:p>
      <w:r>
        <w:t>A/1747/2012 - 13/14 - En revanche, les avis des Drs I__________ et F__________ sont suffisamment convaincants et convergents pour qu'il leur soit reconnu une pleine valeur probante. En particulier, le diagnostic de fragment cartilagineux libre est décrit comme étant issu de la surface articulaire patellaire directement en lien avec le traumatisme du 25 juillet 2010 soit la conséquence d'une force exercée sur le genou (avis du Dr I__________ du 4 mai 2011, du Dr F__________ du 18 octobre 2012). A la suite de l'avis du Dr F__________, l'intimée n'a pas jugé utile de requérir une appréciation médicale de son médecin-conseil. Elle a relevé que le Dr F__________ n'avait aucunement expliqué pour quels motifs il réfutait le rapport du Dr H__________. Or, tel n'est pas le cas, le Dr F__________ ayant clairement indiqué que l'état antérieur était stabilisé depuis 2007, que le fragment cartilagineux libre provenait d'une force exercée sur le genou, que l'IRM ne pouvait sept semaines après l'accident établir l'existence ou non d'un hématome et que les plaintes séquellaires avaient été réactivées par l'accident mais que celui-ci était à l'origine de la lésion constatée à l'arthroscopie du 11 octobre 2010. Cet avis rejoint celui du Dr I__________ et remporte la conviction. Enfin, même si, comme l'a relevé le Dr F__________, l'accident a réactivé certaines plaintes séquellaires du genou liées à l'état antérieur, cette conséquence ne suffit pas, au regard de l'art. 36 LAA, pour nier le lien de causalité naturelle entre la lésion au genou ayant nécessité l'intervention chirurgicale du 11 octobre 2010 et l'accident.</w:t>
      </w:r>
    </w:p>
    <w:p>
      <w:r>
        <w:rPr>
          <w:b/>
        </w:rPr>
        <w:t>E. 15</w:t>
      </w:r>
    </w:p>
    <w:p>
      <w:r>
        <w:t>Au vu de ce qui précède, le recours sera admis, et la décision litigieuse annulée dans la mesure où elle met un terme dès le 6 septembre 2010 aux prestations de l'intimée. L'intimée sera condamnée à prendre en charge les suites de l'accident du 25 juillet 2010. L'intimée sera également condamnée à verser une indemnité de 1'500 fr. au recourant.</w:t>
      </w:r>
    </w:p>
    <w:p>
      <w:r>
        <w:t>A/1747/2012 - 14/14 - PAR CES MOTIFS, LA CHAMBRE DES ASSURANCES SOCIALES : Statuant A la forme : 1. Déclare le recours recevable. Au fond : 2. L'admet. 3. Annule la décision de l'intimée du 4 mai 2012 dans la mesure où elle met fin au versement des prestations dès le 6 septembre 2010. 4. Condamne l'intimée à prendre en charge les suites de l'accident du 25 juillet 2010. 5. Condamne l'intimée à verser une indemnité de 1'500 fr. au recourant.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