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ATAS/1495/2009 vom 30. November 2009</w:t>
      </w:r>
    </w:p>
    <w:p>
      <w:r>
        <w:t>GE Cour de justice, 2009-11-30, FR</w:t>
      </w:r>
    </w:p>
    <w:p>
      <w:r>
        <w:rPr>
          <w:b/>
        </w:rPr>
        <w:t xml:space="preserve">Quelle: </w:t>
      </w:r>
      <w:r>
        <w:t>https://mcp.opencaselaw.ch/entscheid/ge_gerichte_ATAS_1495_2009</w:t>
      </w:r>
    </w:p>
    <w:p>
      <w:r>
        <w:t>FR: GE_GERICHTE ATAS/1495/2009 du 30 novembre 2009</w:t>
      </w:r>
    </w:p>
    <w:p>
      <w:r>
        <w:t>IT: GE_GERICHTE ATAS/1495/2009 del 30 novembre 2009</w:t>
      </w:r>
    </w:p>
    <w:p>
      <w:pPr>
        <w:pStyle w:val="Heading2"/>
      </w:pPr>
      <w:r>
        <w:t>Erwägungen</w:t>
      </w:r>
    </w:p>
    <w:p>
      <w:r>
        <w:rPr>
          <w:b/>
        </w:rPr>
        <w:t>E. 1</w:t>
      </w:r>
    </w:p>
    <w:p>
      <w:r>
        <w:t>Par ordonnance du 3 novembre 2008, le Tribunal de céans a déclaré le recours recevable et la loi fédérale sur la partie générale du droit des assurances sociales du</w:t>
      </w:r>
    </w:p>
    <w:p>
      <w:r>
        <w:rPr>
          <w:b/>
        </w:rPr>
        <w:t>E. 6</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w:t>
      </w:r>
    </w:p>
    <w:p>
      <w:r>
        <w:t>A/3503/2007 - 14/20 - l'assuré (ATF 125 V 261 consid. 4, 115 V 134 consid. 2, 114 V 314 consid. 3c, 105 V 158 consid. 1). 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d)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w:t>
      </w:r>
    </w:p>
    <w:p>
      <w:r>
        <w:t>A/3503/2007 - 15/20 - sous la forme d'une nouvelle expertise médicale (ATF 125 V 352 consid. 3b/aa et les références). e)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7</w:t>
      </w:r>
    </w:p>
    <w:p>
      <w:r>
        <w:t>En l'occurrence, l'expertise judiciaire rhumatologique réalisée par le Dr T________ revêt une pleine valeur probante. L'anamnèse est complète, les plaintes de l'assuré sont prises en considération et font l'objet d'une discussion en relation avec les atteintes objectives constatées par le médecin, que ce dernier décrit de manière claire. De plus, l’expert a eu à sa disposition un dossier médical complet, comprenant notamment des radiographies dorsales, cervicales et lombaires de décembre 2003, une IRM lombaire du 19 février 2004, le dossier médical établi par la VAUDOISE et les différents rapports du SMR, notamment l’examen rhumatologique du 17 août 2006. Le Dr T________ a d’ailleurs fait réaliser des clichés dynamiques du rachis lombaire en flexion-extension, qui ont permis de montrer qu’il n’y avait pas d’instabilité. En particulier, l’expert a exposé de manière convaincante que le spondylolisthésis, de degré I n’était invalidant que dans des métiers de force, impliquant le port de charges ou les mouvements répétés en flexion du rachis. En revanche, dans une activité adaptée, notamment dans un travail de technicien en informatique, pour lequel l’expertisé avait été formé, la capacité de travail était entière en respectant les limitations fonctionnelles observées. Quant à l’ostéoporose, elle avait été traitée correctement et l’examen de minéralométrie pratiqué le 1er novembre 2007 avait montré une densité osseuse ayant nettement augmenté au niveau du rachis lombaire et traduisant une évolution favorable. L’hémangiome paralombaire mis en évidence en 2004 avait été enlevé et la situation était redevenue normale.</w:t>
      </w:r>
    </w:p>
    <w:p>
      <w:r>
        <w:t>A/3503/2007 - 16/20 - L'appréciation de la capacité de travail résiduelle de l'assuré par le Dr T________ concorde d’ailleurs avec les conclusions de l’examen rhumatologique du SMR du 17 août 2006. La Dresse O_________ avait en effet aussi estimé que dans une activité adaptée, notamment dans l’informatique, la capacité de travail du recourant était entière. A l’instar de la Dresse O_________, le Dr T________ a fixé au 1er février 2005 la date à partir de laquelle la capacité de travail était entière dans une activité adaptée. Compte tenu de ce qui précède, on ne saurait suivre le recourant lorsqu’il prétend que l’expert aurait balayé d’un revers de main l’avis du médecin traitant. En effet, au vu de la divergence consacrée par la jurisprudence entre un mandat thérapeutique et un mandat d'expertise (ATF 124 I 170 consid. 4; ATFA non publié I 113/06 du 7 mars 2007, consid. 4.4 et les arrêts cités), on ne saurait remettre en cause les conclusions d'une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et qui sont suffisamment pertinents pour remettre en cause les conclusions de l'expertise (ATF non publié 9C_480/2008 du 27 janvier 2009, consid. 4). Or, le recourant rend pas vraisemblable que le Dr T________ aurait omis de prendre en considération certains éléments objectifs. Bien au contraire, en ce qui concerne notamment le diagnostic d’ostéoporose, notamment, le Dr T________ a clairement expliqué pour quelle raison l’opinion du médecin traitant, selon laquelle l’état s’était aggravé, était erronée, les examens effectués en 2007 ayant mis en évidence une amélioration de la situation. Par conséquent, les conclusions du Dr T________ seront suivies par le Tribunal de céans.</w:t>
      </w:r>
    </w:p>
    <w:p>
      <w:r>
        <w:rPr>
          <w:b/>
        </w:rPr>
        <w:t>E. 8</w:t>
      </w:r>
    </w:p>
    <w:p>
      <w:r>
        <w:t>Force est ainsi d’admettre que le recourant présente, du point de vue rhumatologique, une capacité de travail entière dans une activité d’informaticien adaptée à ses limitations fonctionnelles et ce dès le mois de février 2005. La mise en œuvre d’investigations médicales supplémentaires, notamment d’une expertise psychiatrique, telle que sollicitée par le recourant, n’apparaît en l’espèce pas justifiée. En effet, sur le plan rhumatologique la situation a été suffisamment investiguée. Par ailleurs, le dossier médical ne renferme aucun indice laissant soupçonner la présence d’une affection psychique susceptible d’entraver la capacité de travail de manière significative. En effet, tant le phénomène de majoration des plaintes évoqué par le Dr T________, que l’état dépressif que le Dr L__________ a constaté ne semblent pas revêtir, au degré de la vraisemblance requis, l’intensité requise pour affecter la capacité de travail et semblent constituer des manifestations réactives à l’état douloureux présenté par le recourant. En effet, le médecin traitant a expliqué en audience que cet état dépressif était apparu à la suite du déclenchement de la maladie et qu’il était traité par une psychothérapie de soutien ;</w:t>
      </w:r>
    </w:p>
    <w:p>
      <w:r>
        <w:t>A/3503/2007 - 17/20 - il avait aussi prescrit un antidépresseur, la Fluctine, qui avait toutefois dû être stoppée en raison des effets secondaires. Le recourant n'a d'ailleurs pas été suivi par un psychiatre, voire un psychologue. Quant au Dr T________, il n’a constaté aucun signe évocateur d’un quelconque état dépressif et il a précisé que l’expertisé était tonique et répondait avec rapidité et précision aux questions. Le Dr T________ a pour le surplus rappelé le diagnostic de dépression signalé par le médecin traitant. Enfin, même si l'on devait admettre un état douloureux semblable à celui d'un trouble somatoforme douloureux dont l'étiologie est incertaine, il conviendrait d'en nier le caractère invalidant. En effet, il n’apparaît pas que le recourant réunit en sa personne les critères jurisprudentiels susceptibles de fonder un pronostic défavorable quant à l'exigibilité au plan psychique d'une reprise de l'activité professionnelle (cf. par analogie ATF 131 V 49 et ATF du 12 juin 2008 9C 588/2007). Il n'a à l'évidence pas épuisé toutes ses ressources adaptatives, le recourant ayant notamment une vie de famille et même s’il affirme ne plus avoir de vie sociale, il amène son fils à l’école et promène son chien (cf. rapport d’expertise du Dr T________, pp. 13-14). Il n'apparaît ainsi pas que l'état psychique du recourant soit tel que la mis à profit de sa capacité de travail ne puisse pratiquement plus être raisonnablement exigée de lui (ATF 102 V 165), en particulier au vu des déclarations en audience du Dr L__________, lequel a principalement motivé l'incapacité de travail totale de son patient par les douleurs irradiantes et les effets secondaires des médicaments antidouleurs plutôt que par l'état dépressif qu'il mentionne tout en relevant qu'il entraîne principalement un symptôme d'irritabilité.</w:t>
      </w:r>
    </w:p>
    <w:p>
      <w:r>
        <w:rPr>
          <w:b/>
        </w:rPr>
        <w:t>E. 9</w:t>
      </w:r>
    </w:p>
    <w:p>
      <w:r>
        <w:t>Il reste à déterminer si le recourant subit une perte de gain en mettant pleinement à profit sa capacité résiduelle de travail dans une activité adaptée.</w:t>
      </w:r>
    </w:p>
    <w:p>
      <w:r>
        <w:rPr>
          <w:b/>
        </w:rPr>
        <w:t>E. 10</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w:t>
      </w:r>
    </w:p>
    <w:p>
      <w:r>
        <w:t>A/3503/2007 - 18/20 -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11</w:t>
      </w:r>
    </w:p>
    <w:p>
      <w:r>
        <w:t>En l’espèce, en application de l'art. 29 al. 1 let. b LAI, pour procéder à la comparaison des revenus, il convient de se placer en 2005. En effet, l’invalidité est de 100% jusqu’à fin janvier 2005 puisque le recourant était entièrement incapable de travailler dans l’activité exercée jusqu’ici, de sorte que la question du calcul de la rente ne se pose que dès le 1er février 2005, date à partir de laquelle selon l’appréciation médicale du dossier le recourant est en mesure d’exercer à plein temps une activité adaptée. a) S’agissant du revenu sans invalidité, il ressort du questionnaire pour l’employeur rempli le 22 février 2005, que le salaire du recourant en 2002, dernière année entière pendant laquelle le recourant a été en bonne santé, était de 72'916 fr. Compte tenu de l’évolution des salaires jusqu’en 2005 (+ 1.4% en 2003 ; + 0.9% en 2004; + 1% en 2005), le revenu sans invalidité se monte à 75'348 fr. 30.</w:t>
      </w:r>
    </w:p>
    <w:p>
      <w:r>
        <w:t>A/3503/2007 - 19/20 - b) S’agissant du revenu d’invalide, le recourant n'ayant pas repris une activité lucrative lui permettant de mettre pleinement en valeur sa capacité de travail résiduelle de 100 %, il convient de se référer aux données de l'Enquête suisse sur la structure des salaires (ci-après : ESS). Une activité simple et répétitive dans le secteur privé pour un homme (niveau de qualification 4) donnait droit en 2004 (ESS 2004, Tableau TA1, valeur médiane, tous secteurs confondus, part au 13ème salaire comprise) à un revenu de 55'056 fr. (4'588 x 12). De plus, puisque les salaires bruts standardisés sont fondés sur un horaire de travail de quarante heures (ATF 129 V 410 consid. 3.1.2), le revenu statistique 2004 doit être adapté à l'horaire de travail en 2004 qui était de 41.6 heures par semaine (table T2.5.2), ce qui donne un revenu annuel de 57'258 fr. 25 (55'056 x 41.6 : 40). Adapté à 2005 (+ 1%), le revenu annuel statistique se monte à 57'831 fr. Même dans une activité adaptée, le recourant doit éviter certaines tâches impliquant le port de charges supérieures à 10 kg, la station debout prolongée (pas plus que 60 minutes), la position répétée en flexion du rachis et il doit pouvoir changer de position toutes les heures. En conséquence, il a droit à une déduction qu'il convient de fixer à 10 % en raison des limitations liées à son handicap et de l'exercice d'activités légères (cf. ATF 126 V 78 consid. 5). En définitive, le revenu d'invalide s'élève à 52'048 fr. (57'831– 10% de 57'831). c) Le recourant présente ainsi un degré d’invalidité arrondi de 31% ([75’348 fr. 30 – 52'048] : 75’348 fr. 30 x 100 = 30.92%), ce qui n’est pas suffisant pour ouvrir le droit à une rente. Il convient à cet égard d’observer que même avec un abattement de 15% sur le salaire statistique, ce qui constitue un maximum en l’espèce, le taux d’invalidité serait de toute manière inférieur à 40% (35%). d) Compte tenu du délai de trois mois de l’art. 88a RAI, c’est à juste titre que l’OCAI a supprimé la rente entière à compter du 1er mai 2005.</w:t>
      </w:r>
    </w:p>
    <w:p>
      <w:r>
        <w:rPr>
          <w:b/>
        </w:rPr>
        <w:t>E. 12</w:t>
      </w:r>
    </w:p>
    <w:p>
      <w:r>
        <w:t>En ce qui concerne le droit éventuel à des mesures d’ordre professionnel, le Tribunal de céans observe que le recourant possède déjà une formation de technicien informatique susceptible de lui permettre d’exercer un travail adapté à ses limitations fonctionnelles (cf. expertise du Dr T________, p. 23). Par ailleurs, le stage d’évaluation mis en place par l’OCAI s’est soldé par un échec. En revanche, si le recourant en fait la demande, une mesure d’aide au placement pourra le cas échéant lui être octroyée.</w:t>
      </w:r>
    </w:p>
    <w:p>
      <w:r>
        <w:t>A/3503/2007 - 20/20 -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