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ATAS/1493/2008 vom 8. November 2006</w:t>
      </w:r>
    </w:p>
    <w:p>
      <w:r>
        <w:t>GE Cour de justice, 2006-11-08, FR</w:t>
      </w:r>
    </w:p>
    <w:p>
      <w:r>
        <w:rPr>
          <w:b/>
        </w:rPr>
        <w:t xml:space="preserve">Quelle: </w:t>
      </w:r>
      <w:r>
        <w:t>https://mcp.opencaselaw.ch/entscheid/ge_gerichte_ATAS_1493_2008</w:t>
      </w:r>
    </w:p>
    <w:p>
      <w:r>
        <w:t>FR: GE_GERICHTE ATAS/1493/2008 du 8 novembre 2006</w:t>
      </w:r>
    </w:p>
    <w:p>
      <w:r>
        <w:t>IT: GE_GERICHTE ATAS/1493/2008 del 8 novembre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 invalidité du 19 juin 1959 (LAI). Sa compétence pour juger du cas d’espèce est ainsi établie.</w:t>
      </w:r>
    </w:p>
    <w:p>
      <w:r>
        <w:rPr>
          <w:b/>
        </w:rPr>
        <w:t>E. 3</w:t>
      </w:r>
    </w:p>
    <w:p>
      <w:r>
        <w:t>Le recours ayant été déposé dans les forme et délai imposés par la loi, il est recevable en vertu des art. 56ss LPGA.</w:t>
      </w:r>
    </w:p>
    <w:p>
      <w:r>
        <w:rPr>
          <w:b/>
        </w:rPr>
        <w:t>E. 4</w:t>
      </w:r>
    </w:p>
    <w:p>
      <w:r>
        <w:t>Les atteintes à la santé psychique peuvent, comme les atteintes physiques, entraîner une invalidité au sens de l'art. 4 al. 1 LAI en liaison avec l'art. 8</w:t>
      </w:r>
    </w:p>
    <w:p>
      <w:r>
        <w:t>A/3226/2006 - 6/10 -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w:t>
      </w:r>
    </w:p>
    <w:p>
      <w:r>
        <w:t>A/3226/2006 - 7/10 -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5</w:t>
      </w:r>
    </w:p>
    <w:p>
      <w:r>
        <w:t>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w:t>
      </w:r>
    </w:p>
    <w:p>
      <w:r>
        <w:t>A/3226/2006 - 8/10 -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l'occurrence, la recourante a fait l'objet d'une expertise rhumatologique et d'une expertise psychiatrique. Il convient de considérer que ces expertises remplissent les critères jurisprudentiels susmentionnés pour leur reconnaître une pleine valeur probante. En effet, elles sont fondées sur une étude de tous les points litigieux, des examens complets et prennent en considération les plaintes exprimées par l'expertisée. Elles reposent également sur une pleine connaissance de l'anamnèse. La description du contexte médical et l'appréciation de la situation médicale sont claires. Enfin, leur conclusions sont également bien motivées. Concernant l'expertise du Dr C________, la recourante reproche cependant à celui-ci d'avoir passé sous silence la radiculopathie S1 chronique ainsi que la protrusion discale L4-L5. Il n'en demeure pas moins que l'expert a conclu, en toute connaissance de cause, que ces affections n'engendrent, d'un point de vue objectif, aucune limitation fonctionnelle. Il a ainsi estimé que ces affections n'ont pas d'influence sur la capacité de travail. A cet égard, il est à relever que le rapport relatif à l'examen de résonance magnétique cervicale du</w:t>
      </w:r>
    </w:p>
    <w:p>
      <w:r>
        <w:rPr>
          <w:b/>
        </w:rPr>
        <w:t>E. 11</w:t>
      </w:r>
    </w:p>
    <w:p>
      <w:r>
        <w:t>décembre 2003 du Dr E________ mentionne dans sa conclusion que la discopathie C5-C6 est tout à fait débutante. Par ailleurs, les rapports de la charnière cervico-occipitale sont normaux, la moelle cervicale et la moelle dorsale supérieure jusqu'à D5 sont intactes, il n'y a pas de compression médullaire ni de lésions disco-vertébrales significatives. Enfin, les canaux de conjugaison sont libres et la structure osseuse est normale. Le Dr F________ a également attesté le 2 novembre 2003 qu'il n'y a aucune restriction médicale quant à l'exercice de la profession de nettoyeuse. Le Dr G________ conclut dans son rapport adressé le 5 juin 2006 au Dr A_________ que "La clinique évoque une radiculopathie S1 D chronique mais sans signe de compression aigue. L'EMG ne met en évidence aucun signe de lésion dans les myotomes L5 et S1 D." Le 9 décembre 2002, le Dr B________ constate que le syndrome vertébral lombaire est pratiquement inexistant, à l'examen clinique, avec une légère limitation de la rétroflexion et de la latéroflexion droite. Les radiographies lombaires montrent des atteintes dégénératives des deux</w:t>
      </w:r>
    </w:p>
    <w:p>
      <w:r>
        <w:t>A/3226/2006 - 9/10 - derniers segments avec un rétrolisthésis modéré et une arthrose interapophysaire postérieure. Ces médecins confirment donc également les conclusions du Dr C________. Quant au phénomène de l'occlusion des paupières observée par cet expert, il n'engendre visiblement pas une limitation fonctionnelle. Peu importe dès lors son étiologie. Le diagnostic de trouble somatoforme douloureux n'a pas été posé. Toutefois, même dans cette hypothèse, il appert que les critères jurisprudentiels exposés ci-dessus ne sont pas remplis. En effet, la recourante ne présente pas de comorbidité psychique significative, en dehors d'un épisode dépressif léger qui doit être considéré comme réactionnel aux douleurs. Elles ne souffre pas non plus d'affections chroniques, à l'exception des douleurs qui n'ont pas pu être objectivées. Il n'est en outre pas établi qu'elle subit une perte d'intégration sociale dans toutes les manifestions de la vie et qu'elle présente un état psychique cristallisé. Seul le critère d'un processus maladif s'étendant sur plusieurs années sans rémission durable est donné, ce qui est cependant insuffisant pour reconnaître à un éventuel trouble somatoforme douloureux un caractère invalidant. Partant, aucune invalidité au sens de la loi ne peut être retenue. Par conséquent, l'intimé ne devait pas non plus examiner si des mesures de réadaptation sont indiquées. En effet, aux termes de l'art. 8 al. 1 LAI, seuls les assurés invalides ou menacés d'une invalidité imminente ont droit à de telles mesures. 8. Au vu de ce qui précède, le recours sera rejeté. 9. La recourante qui succombe sera condamnée à un émolument de 200 fr. en vertu de l'art. 69 al. 1bis LAI, lequel est entré en vigueur le 1er juillet 2006.</w:t>
      </w:r>
    </w:p>
    <w:p>
      <w:r>
        <w:t>A/3226/2006 - 10/10 -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