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ATAS/1492/2012 vom 18. Dezember 2012</w:t>
      </w:r>
    </w:p>
    <w:p>
      <w:r>
        <w:t>GE Cour de justice, 2012-12-18, FR</w:t>
      </w:r>
    </w:p>
    <w:p>
      <w:r>
        <w:rPr>
          <w:b/>
        </w:rPr>
        <w:t xml:space="preserve">Quelle: </w:t>
      </w:r>
      <w:r>
        <w:t>https://mcp.opencaselaw.ch/entscheid/ge_gerichte_ATAS_1492_2012</w:t>
      </w:r>
    </w:p>
    <w:p>
      <w:r>
        <w:t>FR: GE_GERICHTE ATAS/1492/2012 du 18 décembre 2012</w:t>
      </w:r>
    </w:p>
    <w:p>
      <w:r>
        <w:t>IT: GE_GERICHTE ATAS/1492/2012 del 18 dicembre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56 et 60 LPGA ; art. 89B de la loi sur la procédure administrative, du 12 septembre 1985 - LPA ; E 5 10).</w:t>
      </w:r>
    </w:p>
    <w:p>
      <w:r>
        <w:rPr>
          <w:b/>
        </w:rPr>
        <w:t>E. 4</w:t>
      </w:r>
    </w:p>
    <w:p>
      <w:r>
        <w:t>Le litige porte sur la détermination du domicile de l'assurée, à Genève ou en France, afin de statuer sur son droit à des indemnités de chômage.</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 jurisprudence, la notion de domicile au sens de la LACI ne correspond pas à celle du droit civil (art. 23 ss CC) mais bien plutôt à celle de la résidence habituelle (cf. circulaire du SÉCO sur l’indemnité de chômage (IC), état janvier 2007, B 136 ; voir aussi les textes allemands et italiens de l’art. 8 al. 1er let. c LACI : « in der Schweiz wohnt », « risiede in Svizzera » ; ATF non publié du</w:t>
      </w:r>
    </w:p>
    <w:p>
      <w:r>
        <w:rPr>
          <w:b/>
        </w:rPr>
        <w:t>E. 7</w:t>
      </w:r>
    </w:p>
    <w:p>
      <w:r>
        <w:t>a) S'agissant d'une relation transfrontalière, se pose la question de la législation applicable, notamment de l'Accord du 21 juin 1999 entre la Confédération suisse d'une part, et la Communauté européenne et ses Etats membres, d'autre part, sur la libre circulation des personnes (ALCP; RS 0.142.112.681), entré en vigueur en date du 1er juin 2002, et de ses règlements. L'art 1 ALCP précise que l’objectif de cet accord, en faveur des ressortissants des Etats membres de la Communauté européenne et de la Suisse est notamment de d’accorder les mêmes conditions de vie, d’emploi et de travail que celles accordées aux nationaux. b) Est un frontalier, le travailleur salarié qui exerce son activité professionnelle sur le territoire d'un Etat membre et réside sur le territoire d'un autre Etat membre, où il retourne en principe chaque jour ou au moins une fois par semaine, en vertu de la définition donnée à l'art. 1 let. b du Règlement (CEE) no 1408/71 du Conseil du 14 juin 1971 relatif à l'application des régimes de sécurité sociale aux travailleurs salariés, aux travailleurs non salariés et aux membres de leur famille qui se déplacent à l'intérieur de la Communauté (ci-après: Règlement 1408/71; RS 0.831.109.268.1, en vigueur jusqu'au 31 mars 2012). c) Selon l'art. 71 du Règlement 1408/71, le travailleur frontalier qui est en chômage complet bénéficie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Le Tribunal fédéral a à cet égard exposé que cette réglementation reposait sur des considérations sociales et d'efficacité pratique. L'obligation du chômeur complet de se mettre à disposition des services de l'emploi s'exécutait plus aisément dans l'Etat de résidence du travailleur frontalier et c'était également dans cet Etat que le</w:t>
      </w:r>
    </w:p>
    <w:p>
      <w:r>
        <w:t>A/2096/2012 - 11/12 - chômeur disposait des meilleures conditions pour retrouver un emploi (ATF 133 V 169 consid. 6.3 p. 177). Cependant, le travailleur salarié autre qu'un travailleur frontalier («faux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1408/71; ATF 133 V 169 consid. 6.2 p. 177 et les références). Selon la jurisprudence de la Cour de justice des Communautés européennes (CJCE), le travailleur frontalier au chômage complet peut exceptionnellement faire valoir son droit à des indemnités de chômage dans l'Etat où il a exercé sa dernière activité professionnelle. Ladite Cour a en effet jugé que la rigueur de la règle générale de rattachement à l'Etat de résidence devait être atténuée lorsqu'elle conduisait à des résultats inéquitables ou insatisfaisants. Selon la CJCE, cela doit être reconnu lorsque le chômeur a des liens beaucoup plus étroits avec l'Etat où il a exercé son dernier emploi. Dans de tels cas, la CJCE admet que l'on est en présence de «travailleurs frontaliers atypiques» ou de «faux frontaliers» qui ne doivent pas être traités comme les «vrais frontaliers», mais qui rentrent dans la catégorie du «travailleur salarié autre qu'un travailleur frontalier» au sens de l'art. 71 par. 1 let. b du Règlement 1408/71. Ils disposent alors d'un droit d'option entre les prestations de l'Etat d'emploi et celles de l'Etat de résidence. Cette faculté de choix est subordonnée à deux conditions cumulatives: le chômeur doit avoir conservé dans l'Etat du dernier emploi à la fois des liens personnels et des liens professionnels propres à lui donner les meilleures chances de réinsertion dans ce pays (arrêt de la CJCE du 12 juin 1986, MIETHE, 1/85, Rec. p. 1837, points 17 et 18). Dans cette éventualité, il appartient à la seule juridiction nationale de déterminer si un travailleur qui réside dans un autre Etat que l'Etat d'emploi a néanmoins conservé dans ce dernier état ses meilleures chances de réinsertion professionnelle et doit, en conséquence, relever du champ d'application de l'art. 71 par. 1 let. b du règlement (Boris RUBIN, Assurance-chômage, Droit fédéral, Survol des mesures cantonales, Procédure, 2ème éd., Zurich 2006, p. 993).</w:t>
      </w:r>
    </w:p>
    <w:p>
      <w:r>
        <w:rPr>
          <w:b/>
        </w:rPr>
        <w:t>E. 8</w:t>
      </w:r>
    </w:p>
    <w:p>
      <w:r>
        <w:t>En l'espèce, l'assurée n'est ni de nationalité suisse, ni ressortissante d'un pays de l'Union Européenne signataire de l'ALCP, mais elle est camerounaise. La question de savoir si elle remplirait le cas échéant les exigences de la jurisprudence pour se voir reconnaître le statut de frontalier atypique - ce dont on peut douter - peut rester ouverte, tant il est vrai de l'ALCP ne lui est pas applicable.</w:t>
      </w:r>
    </w:p>
    <w:p>
      <w:r>
        <w:rPr>
          <w:b/>
        </w:rPr>
        <w:t>E. 9</w:t>
      </w:r>
    </w:p>
    <w:p>
      <w:r>
        <w:t>Partant, la décision de l'OCE de nier à l'assurée le droit à des indemnités de chômage est bien fondée et le recours est rejeté.</w:t>
      </w:r>
    </w:p>
    <w:p>
      <w:r>
        <w:t>A/2096/2012 - 12/12 -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