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ATAS/148/2023 vom 7. März 2023</w:t>
      </w:r>
    </w:p>
    <w:p>
      <w:r>
        <w:t>GE Cour de justice, 2023-03-07, FR</w:t>
      </w:r>
    </w:p>
    <w:p>
      <w:r>
        <w:rPr>
          <w:b/>
        </w:rPr>
        <w:t xml:space="preserve">Quelle: </w:t>
      </w:r>
      <w:r>
        <w:t>https://mcp.opencaselaw.ch/entscheid/ge_gerichte_ATAS_148_2023</w:t>
      </w:r>
    </w:p>
    <w:p>
      <w:r>
        <w:t>FR: GE_GERICHTE ATAS/148/2023 du 7 mars 2023</w:t>
      </w:r>
    </w:p>
    <w:p>
      <w:r>
        <w:t>IT: GE_GERICHTE ATAS/148/2023 del 7 marzo 2023</w:t>
      </w:r>
    </w:p>
    <w:p>
      <w:pPr>
        <w:pStyle w:val="Heading2"/>
      </w:pPr>
      <w:r>
        <w:t>Erwägungen</w:t>
      </w:r>
    </w:p>
    <w:p>
      <w:r>
        <w:rPr>
          <w:b/>
        </w:rPr>
        <w:t>E. 1</w:t>
      </w:r>
    </w:p>
    <w:p>
      <w:r>
        <w:t>A/2757/2021 - 6/19 -</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1.2</w:t>
      </w:r>
    </w:p>
    <w:p>
      <w:r>
        <w:t>Sa compétence pour juger du cas d’espèce est ainsi établie.</w:t>
      </w:r>
    </w:p>
    <w:p>
      <w:r>
        <w:rPr>
          <w:b/>
        </w:rPr>
        <w:t>E. 2.1</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2.1.1</w:t>
      </w:r>
    </w:p>
    <w:p>
      <w:r>
        <w:t>; ATF 130 V 396 consid. 5.3 et 6).</w:t>
      </w:r>
    </w:p>
    <w:p>
      <w:r>
        <w:rPr>
          <w:b/>
        </w:rPr>
        <w:t>E. 2.2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de la recourante à une rente d’invalidité au-delà du 31 mars 2018.</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 depuis le 1er janvier 2018 ? Si oui, de quelle manière et dans quelle mesure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w:t>
      </w:r>
    </w:p>
    <w:p>
      <w:r>
        <w:t>A/2757/2021 - 17/19 -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A/2757/2021 - 7/19 -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A/2757/2021 - 9/19 -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t>A/2757/2021 - 18/19 - 8.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8.3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8.5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w:t>
      </w:r>
    </w:p>
    <w:p>
      <w:r>
        <w:t>A/2757/2021 - 11/19 -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w:t>
      </w:r>
    </w:p>
    <w:p>
      <w:r>
        <w:t>A/2757/2021 - 12/19 -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2009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w:t>
      </w:r>
    </w:p>
    <w:p>
      <w:r>
        <w:t>A/2757/2021 - 19/19 -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Effectuer un dosage sanguin des traitements psychotropes et antalgiques que prend la personne expertisée.</w:t>
      </w:r>
    </w:p>
    <w:p>
      <w:r>
        <w:rPr>
          <w:b/>
        </w:rPr>
        <w:t>E. 10.6</w:t>
      </w:r>
    </w:p>
    <w:p>
      <w:r>
        <w:t>Effectuer un dosage sanguin et/ou urinaire des diverses substances psychoactives.</w:t>
      </w:r>
    </w:p>
    <w:p>
      <w:r>
        <w:rPr>
          <w:b/>
        </w:rPr>
        <w:t>E. 10.7</w:t>
      </w:r>
    </w:p>
    <w:p>
      <w:r>
        <w:t>Evaluer si une abstinence des produits psychoactifs (notamment alcool) est exigible. 11. Appréciation d'avis médicaux du dossier</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w:t>
      </w:r>
    </w:p>
    <w:p>
      <w:r>
        <w:t>A/2757/2021 - 15/19 - 210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11.1</w:t>
      </w:r>
    </w:p>
    <w:p>
      <w:r>
        <w:t>Êtes-vous d'accord avec l'avis de la Dresse J______ du 21 août 2019 ? En particulier avec les diagnostics posés, les limitations fonctionnelles constatées et l'estimation d'une capacité de travail de la personne expertisée de 100% dès le 1er janvier 2018 ? Si non, pourquoi ?</w:t>
      </w:r>
    </w:p>
    <w:p>
      <w:r>
        <w:rPr>
          <w:b/>
        </w:rPr>
        <w:t>E. 11.2</w:t>
      </w:r>
    </w:p>
    <w:p>
      <w:r>
        <w:t>Êtes-vous d’accord avec l’avis de la Dresse C______ du 19 septembre 2022 ? En particulier avec les diagnostics posés, les limitations fonctionnelles constatées et l’estimation d’une capacité de travail nulle de la personne expertisée depuis le 1er janvier 2018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