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ATAS/148/2022 vom 18. Februar 2021</w:t>
      </w:r>
    </w:p>
    <w:p>
      <w:r>
        <w:t>GE Cour de justice, 2021-02-18, FR</w:t>
      </w:r>
    </w:p>
    <w:p>
      <w:r>
        <w:rPr>
          <w:b/>
        </w:rPr>
        <w:t xml:space="preserve">Quelle: </w:t>
      </w:r>
      <w:r>
        <w:t>https://mcp.opencaselaw.ch/entscheid/ge_gerichte_ATAS_148_2022</w:t>
      </w:r>
    </w:p>
    <w:p>
      <w:r>
        <w:t>FR: GE_GERICHTE ATAS/148/2022 du 18 février 2021</w:t>
      </w:r>
    </w:p>
    <w:p>
      <w:r>
        <w:t>IT: GE_GERICHTE ATAS/148/2022 del 18 febbraio 2021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A/135/2022 ATAS/148/2022 COUR DE JUSTICE Chambre des assurances sociales Arrêt du 23 février 2022 3ème Chambre</w:t>
      </w:r>
    </w:p>
    <w:p>
      <w:r>
        <w:t>En la cause Monsieur A______, domicilié à GENÈVE, comparant avec élection de domicile en l'étude de Maître Andres PEREZ</w:t>
      </w:r>
    </w:p>
    <w:p>
      <w:r>
        <w:t>recourant</w:t>
      </w:r>
    </w:p>
    <w:p>
      <w:r>
        <w:t>contre CAISSE NATIONALE SUISSE D'ASSURANCE EN CAS D'ACCIDENTS (SUVA), Division juridique, Fluhmattstrasse 1, LUZERN</w:t>
      </w:r>
    </w:p>
    <w:p>
      <w:r>
        <w:t>intimée</w:t>
      </w:r>
    </w:p>
    <w:p>
      <w:r>
        <w:t>A/135/2022 - 2/2 - ATTENDU EN FAIT que Monsieur A______ (ci-après : l’assuré) était affilié par le biais de son employeur auprès de la CAISSE NATIONALE SUISSE D’ASSURANCE EN CAS D’ACCIDENTS (ci-après : SUVA), lorsque que, le 18 février 2021, il s'est pris les pieds sur un câble, a perdu l’équilibre et a chuté d’une hauteur d’environ 1.5 mètre sur son épaule droite; Que par décision du 2 juillet 2021, confirmée sur opposition le 26 novembre 2021, la SUVA) lui a nié le droit à ses prestations au-delà du 4 mai 2021; Que par écriture du 24 janvier 2022, l’assuré a interjeté recours contre cette décision; Que par écriture du 27 janvier 2022, la SUVA a transmis à la Cour de céans le « Track and Trace » relatif à l’envoi de sa décision litigieuse, faisant apparaître que le recours avait été interjeté tardivement; Qu’un délai a été accordé au recourant pour justifier du retard de son recours; Attendu que par écriture du 22 février 2022, l'assuré a indiqué retirer son recours; Qu'il convient d'en prendre acte et de rayer la cause du rôle.</w:t>
      </w:r>
    </w:p>
    <w:p>
      <w:r>
        <w:t>PAR CES MOTIFS, LA PRESIDENTE DE LA CHAMBRE DES ASSURANCES SOCIALES : Vu l'art. 133 al. 3 et 4 let. a de la loi sur l’organisation judiciaire du 26 septembre 2010 (LOJ - E 2 05).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