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ATAS/148/2017 vom 27. Februar 2017</w:t>
      </w:r>
    </w:p>
    <w:p>
      <w:r>
        <w:t>GE Cour de justice, 2017-02-27, FR</w:t>
      </w:r>
    </w:p>
    <w:p>
      <w:r>
        <w:rPr>
          <w:b/>
        </w:rPr>
        <w:t xml:space="preserve">Quelle: </w:t>
      </w:r>
      <w:r>
        <w:t>https://mcp.opencaselaw.ch/entscheid/ge_gerichte_ATAS_148_2017</w:t>
      </w:r>
    </w:p>
    <w:p>
      <w:r>
        <w:t>FR: GE_GERICHTE ATAS/148/2017 du 27 février 2017</w:t>
      </w:r>
    </w:p>
    <w:p>
      <w:r>
        <w:t>IT: GE_GERICHTE ATAS/148/2017 del 27 febbraio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w:t>
      </w:r>
    </w:p>
    <w:p>
      <w:r>
        <w:rPr>
          <w:b/>
        </w:rPr>
        <w:t>E. 3</w:t>
      </w:r>
    </w:p>
    <w:p>
      <w:r>
        <w:t>Le litige porte sur le bien-fondé de la demande de restitution de CHF 1'815.- ainsi que sur le droit aux prestations de la recourante dès le 1er août 2016.</w:t>
      </w:r>
    </w:p>
    <w:p>
      <w:r>
        <w:rPr>
          <w:b/>
        </w:rPr>
        <w:t>E. 4</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w:t>
      </w:r>
    </w:p>
    <w:p>
      <w:r>
        <w:t>A/3308/2016 - 4/7 -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5</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les rentes, pensions et autres prestations périodiques, y compris les rentes de l’AVS et de l’AI (let. d)</w:t>
      </w:r>
    </w:p>
    <w:p>
      <w:r>
        <w:t>A/3308/2016 - 5/7 -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6</w:t>
      </w:r>
    </w:p>
    <w:p>
      <w:r>
        <w:t>Selon l’art. 25 al. 1 let. a OPC-AVS/AI et OPC-AVS/AI,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 invalidité (let. b)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w:t>
      </w:r>
    </w:p>
    <w:p>
      <w:r>
        <w:rPr>
          <w:b/>
        </w:rPr>
        <w:t>E. 7</w:t>
      </w:r>
    </w:p>
    <w:p>
      <w:r>
        <w:t>Selon l’art. 25 al. 1 2ème phrase LPGA,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w:t>
      </w:r>
    </w:p>
    <w:p>
      <w:r>
        <w:t>A/3308/2016 - 6/7 - sens que pour la personne tenue à restitution (arrêt du Tribunal fédéral 9C_211/2009 du 26 février 2010 consid. 3.1).</w:t>
      </w:r>
    </w:p>
    <w:p>
      <w:r>
        <w:rPr>
          <w:b/>
        </w:rPr>
        <w:t>E. 8</w:t>
      </w:r>
    </w:p>
    <w:p>
      <w:r>
        <w:t>a. En l’espèce, la recourante ne conteste pas les calculs opérés par l’intimé dans la décision sur opposition du 5 septembre 2016, soit la prise en compte d’une rente AVS de CHF 12'924.- au titre de revenu, et la suppression au titre des dépenses reconnues des cotisations AVS/AI/APG. La recourante fait valoir, d’une part, que la décision du 18 avril 2016 n’indiquait pas qu’elle était provisoire, de sorte qu’elle s’était fiée, de bonne foi, aux prestations mentionnées, d’autre part, que le remboursement de CHF 1'815.- la mettrait dans une situation financière difficile. b. L’art. 25 al. 1 let. b LPC oblige l’intimé à modifier les prestations complémentaires en cas de modification de la rente de l’assurance-vieillesse et survivant ou de l’assurance-invalidité. Or, en l’occurrence, dès le 1er mai 2016, la recourante a bénéficié d’une rente AVS de CHF 1'077.- par mois en lieu et place d’une rente d’invalidité de CHF 152.- par mois, de sorte que l’intimé se devait de reprendre le calcul des prestations dues au 1er mai 2016 ; sa décision ne peut à cet égard qu’être confirmée. c. Par ailleurs, selon la procédure susmentionnée et conformément à la proposition de l’intimé, la demande de remise de l’obligation de restituer CHF 1'815.- formée par la recourante sera examinée par l’intimé dès que la décision de restitution entrera en force.</w:t>
      </w:r>
    </w:p>
    <w:p>
      <w:r>
        <w:rPr>
          <w:b/>
        </w:rPr>
        <w:t>E. 9</w:t>
      </w:r>
    </w:p>
    <w:p>
      <w:r>
        <w:t>Partant, le recours sera rejeté et la cause renvoyée à l’intimé afin qu’il statue sur la demande de remise précitée.</w:t>
      </w:r>
    </w:p>
    <w:p>
      <w:r>
        <w:rPr>
          <w:b/>
        </w:rPr>
        <w:t>E. 10</w:t>
      </w:r>
    </w:p>
    <w:p>
      <w:r>
        <w:t>Pour le surplus, la procédure est gratuite.</w:t>
      </w:r>
    </w:p>
    <w:p>
      <w:r>
        <w:t>A/3308/2016 - 7/7 -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