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ATAS/148/2011 vom 1. Februar 2011</w:t>
      </w:r>
    </w:p>
    <w:p>
      <w:r>
        <w:t>GE Cour de justice, 2011-02-01, FR</w:t>
      </w:r>
    </w:p>
    <w:p>
      <w:r>
        <w:rPr>
          <w:b/>
        </w:rPr>
        <w:t xml:space="preserve">Quelle: </w:t>
      </w:r>
      <w:r>
        <w:t>https://mcp.opencaselaw.ch/entscheid/ge_gerichte_ATAS_148_2011</w:t>
      </w:r>
    </w:p>
    <w:p>
      <w:r>
        <w:t>FR: GE_GERICHTE ATAS/148/2011 du 1 février 2011</w:t>
      </w:r>
    </w:p>
    <w:p>
      <w:r>
        <w:t>IT: GE_GERICHTE ATAS/148/2011 del 1 febbraio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56V al. 1 let. a ch. 5 de la Loi sur l'organisation judiciaire, du 22 novembre 1941 (LOJ ; RS E 2 05), le Tribunal cantonal des assurances sociales connaît en instance unique des contestations prévues à l’article 56 de la Loi fédérale sur la partie générale du droit des assurances sociales, du 6 octobre 2000 (LPGA ; RS 830.1) qui sont relatives à la Loi fédérale sur l'assurance-accidents, du 20 mars 1981 (LAA ; RS 832.20). Sa compétence pour juger du cas d’espèce est ainsi établie.</w:t>
      </w:r>
    </w:p>
    <w:p>
      <w:r>
        <w:rPr>
          <w:b/>
        </w:rPr>
        <w:t>E. 2</w:t>
      </w:r>
    </w:p>
    <w:p>
      <w:r>
        <w:t>Interjeté dans les forme et délai légaux, le recours est recevable à la forme.</w:t>
      </w:r>
    </w:p>
    <w:p>
      <w:r>
        <w:rPr>
          <w:b/>
        </w:rPr>
        <w:t>E. 3</w:t>
      </w:r>
    </w:p>
    <w:p>
      <w:r>
        <w:t>Etait litigieuse la question de la détermination du droit aux prestations de l’intimé.</w:t>
      </w:r>
    </w:p>
    <w:p>
      <w:r>
        <w:rPr>
          <w:b/>
        </w:rPr>
        <w:t>E. 4</w:t>
      </w:r>
    </w:p>
    <w:p>
      <w:r>
        <w:t>Sollicité par les parties, le Tribunal de céans a rendu une ordonnance de suspension de la procédure, en application de l’art.78 let a. LPA.</w:t>
      </w:r>
    </w:p>
    <w:p>
      <w:r>
        <w:rPr>
          <w:b/>
        </w:rPr>
        <w:t>E. 5</w:t>
      </w:r>
    </w:p>
    <w:p>
      <w:r>
        <w:t>Par courrier du 21 décembre 2010, la recourante a informé le Tribunal qu’une solution à l’amiable avait été trouvée dans le cadre de ce dossier et a déposé des conclusions d’accord, dûment signées par les parties.</w:t>
      </w:r>
    </w:p>
    <w:p>
      <w:r>
        <w:rPr>
          <w:b/>
        </w:rPr>
        <w:t>E. 6</w:t>
      </w:r>
    </w:p>
    <w:p>
      <w:r>
        <w:t>Les conclusions d’accord confirmaient que les parties avaient trouvé une solution amiable au litige les opposant et souhaitaient faire entériner leur accord par le Tribunal.</w:t>
      </w:r>
    </w:p>
    <w:p>
      <w:r>
        <w:rPr>
          <w:b/>
        </w:rPr>
        <w:t>E. 7</w:t>
      </w:r>
    </w:p>
    <w:p>
      <w:r>
        <w:t>L’art. 50 al. 1 LPGA prévoit que les litiges portant sur des prestations des assurances sociales peuvent être réglés par transaction.</w:t>
      </w:r>
    </w:p>
    <w:p>
      <w:r>
        <w:rPr>
          <w:b/>
        </w:rPr>
        <w:t>E. 8</w:t>
      </w:r>
    </w:p>
    <w:p>
      <w:r>
        <w:t>En l’espèce, le Tribunal qui constate l’absence de motifs s’opposant à l’homologation de l’accord intervenu entre les parties, agira en conséquence.</w:t>
      </w:r>
    </w:p>
    <w:p>
      <w:r>
        <w:t>A/3295/2009 - 4/5 -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