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ATAS/1489/2008 vom 17. Dezember 2008</w:t>
      </w:r>
    </w:p>
    <w:p>
      <w:r>
        <w:t>GE Cour de justice, 2008-12-17, FR</w:t>
      </w:r>
    </w:p>
    <w:p>
      <w:r>
        <w:rPr>
          <w:b/>
        </w:rPr>
        <w:t xml:space="preserve">Quelle: </w:t>
      </w:r>
      <w:r>
        <w:t>https://mcp.opencaselaw.ch/entscheid/ge_gerichte_ATAS_1489_2008</w:t>
      </w:r>
    </w:p>
    <w:p>
      <w:r>
        <w:t>FR: GE_GERICHTE ATAS/1489/2008 du 17 décembre 2008</w:t>
      </w:r>
    </w:p>
    <w:p>
      <w:r>
        <w:t>IT: GE_GERICHTE ATAS/1489/2008 del 17 dicembre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w:t>
      </w:r>
    </w:p>
    <w:p>
      <w:r>
        <w:t>A/1511/2008 - 5/7 - Sa compétence pour juger du cas d’espèce est ainsi établie.</w:t>
      </w:r>
    </w:p>
    <w:p>
      <w:r>
        <w:rPr>
          <w:b/>
        </w:rPr>
        <w:t>E. 2</w:t>
      </w:r>
    </w:p>
    <w:p>
      <w:r>
        <w:t>Interjeté dans les délai et forme prescrits par la loi, le recours est recevable (art. 56 ss LPGA).</w:t>
      </w:r>
    </w:p>
    <w:p>
      <w:r>
        <w:rPr>
          <w:b/>
        </w:rPr>
        <w:t>E. 3</w:t>
      </w:r>
    </w:p>
    <w:p>
      <w:r>
        <w:t>En l'espèce est litigieuse la question de savoir si le recourant a refusé un emploi convenable et, dans l'affirmative, la gravité de la sanction.</w:t>
      </w:r>
    </w:p>
    <w:p>
      <w:r>
        <w:rPr>
          <w:b/>
        </w:rPr>
        <w:t>E. 4</w:t>
      </w:r>
    </w:p>
    <w:p>
      <w:r>
        <w:t>Pour trancher le point de savoir si l'assuré a fait des efforts suffisants pour trouver un travail convenable, il faut tenir compte aussi bien de la quantité que de la qualité de ses recherches (ATF 124 V 231 consid. 4a).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w:t>
      </w:r>
    </w:p>
    <w:p>
      <w:r>
        <w:t>A/1511/2008 - 6/7 -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ATFA non publié du 2 avril 2004, C 299/03, consid. 2.3). Il est par ailleurs à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w:t>
      </w:r>
    </w:p>
    <w:p>
      <w:r>
        <w:rPr>
          <w:b/>
        </w:rPr>
        <w:t>E. 5</w:t>
      </w:r>
    </w:p>
    <w:p>
      <w:r>
        <w:t>En l’espèce, il n’est pas contesté que le recourant ne s’est pas présenté à l’emploi que l’intimé lui a assigné. A sa défense, il fait valoir qu’il n’avait pas les compétences requises pour ce poste, notamment en ce qui concerne l’orthographe et la maîtrise de certains outils informatiques, tel que Powerpoint. Ainsi, s’il ne s’est pas présenté au poste offert par Y__________, cela ne tient pas à une mauvaise volonté de sa part. A cet égard, il relève qu’il a finalement accepté un emploi à Lausanne avec un salaire moins élevé que le montant des indemnités de chômage qu’il percevait. En se fondant sur le curriculum vitae du recourant, on constate qu’il a essentiellement travaillé en tant qu’agent de voyage. Il a par ailleurs accompli sa scolarité en Tunisie en arabe, ce qui rend vraisemblable son allégation selon laquelle il ne maîtrise pas très bien le français écrit. Ainsi, l’emploi proposé par Y__________ ne correspond en principe pas à sa formation et à son expérience professionnelle. Or, selon la jurisprudence, n’est considéré comme convenable qu’un travail qui correspond aux aptitudes et à l’expérience professionnelle de l’assuré. Cette exigence a pour but d’éviter que l’assuré soit surmené du fait qu’il n’est pas à la hauteur des tâches confiées (arrêt du Tribunal fédéral des assurances du 27 avril 2006, cause C 65/06, consid. 3.3). Il convient également de retenir en faveur du recourant qu'il a accepté en février 2008 un emploi non seulement éloigné de son domicile, mais de surcroît mal payé, soit en-dessous du montant des indemnités de chômage. Cela étant, le Tribunal de céans juge plausible que le recourant n'ait pas donné suite à l'assignation de l'intimé pour des raisons tenant à son manque de compétence pour le poste en cause. Il sied donc de retenir que cet emploi n'était pas convenable au sens de la loi, dès lors qu’il dépassait les aptitudes du recourant.</w:t>
      </w:r>
    </w:p>
    <w:p>
      <w:r>
        <w:rPr>
          <w:b/>
        </w:rPr>
        <w:t>E. 6</w:t>
      </w:r>
    </w:p>
    <w:p>
      <w:r>
        <w:t>Au vu de ce qui précède, il y a lieu d’admettre le recours et d’annuler la décision attaquée.</w:t>
      </w:r>
    </w:p>
    <w:p>
      <w:r>
        <w:t>A/1511/2008 - 7/7 -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