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ATAS/1487/2008 vom 17. Dezember 2008</w:t>
      </w:r>
    </w:p>
    <w:p>
      <w:r>
        <w:t>GE Cour de justice, 2008-12-17, FR</w:t>
      </w:r>
    </w:p>
    <w:p>
      <w:r>
        <w:rPr>
          <w:b/>
        </w:rPr>
        <w:t xml:space="preserve">Quelle: </w:t>
      </w:r>
      <w:r>
        <w:t>https://mcp.opencaselaw.ch/entscheid/ge_gerichte_ATAS_1487_2008</w:t>
      </w:r>
    </w:p>
    <w:p>
      <w:r>
        <w:t>FR: GE_GERICHTE ATAS/1487/2008 du 17 décembre 2008</w:t>
      </w:r>
    </w:p>
    <w:p>
      <w:r>
        <w:t>IT: GE_GERICHTE ATAS/1487/2008 del 17 dicembre 2008</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l'intimée est tenue de prendre en charge le traitement dentaire pratiqué à l'étranger par le Dr L__________.</w:t>
      </w:r>
    </w:p>
    <w:p>
      <w:r>
        <w:rPr>
          <w:b/>
        </w:rPr>
        <w:t>E. 4</w:t>
      </w:r>
    </w:p>
    <w:p>
      <w:r>
        <w:t>L'intimé se prévaut en premier lieu du fait qu'il s'agit d'un traitement médical entrepris volontairement à l'étranger pour refuser sa prise en charge. a) Aux termes de l'art. 34 al. 2 LAMal, le Conseil fédéral peut décider de la prise en charge, par l'assurance obligatoire des soins, des coûts des prestations prévues aux art. 25 al. 2 ou 29 LAMal fournies à l'étranger pour des raisons médicales. Il peut limiter la prise en charge des coûts des prestations fournies à l'étranger. Par «raison médicale», il faut entendre soit des cas d'urgence, soit des cas dans lesquels il n'y a pas en Suisse d'équivalent de la prestation à fournir (voir ATF 128 V 77 consid. 1b). Selon l'art. 36 al. 2 de l'ordonnance sur l’assurance-maladie du 27 juin 1995 (OAMal), fondé sur la délégation de compétence de l'art. 34 al. 2 LAMal, les traitements prodigués à l'assuré ne sont pris en charge par l'assurance qu'en cas d'urgence, à savoir lorsque des soins médicaux doivent être administrés sans tarder et qu'il n'est pas possible ou pas approprié d'imposer à l'assuré de retourner dans son lieu de domicile pour les recevoir (cf. ATFA non publié du 14 octobre 2002, K 128/01, consid. 4.1). Même dans les cas où un retour en Suisse est inapproprié - ce qui correspond à un cas d'urgence selon l'art. 36 al. 2 OAMal - la prise en charge du traitement à l'étranger reste soumise aux limites de l'art. 36 al. 4 OAMal et il y a lieu de s'assurer que les critères d'efficacité et d'économicité sont également pris en compte (ATF 128 V 75 consid. 4 b). b) En l'espèce, il n'est pas contesté que le cas d'urgence n'est pas réalisé ni que le traitement implantaire aurait pu être prodigué également en Suisse. Partant, les conditions légales pour la prise en charge de ce traitement entrepris à l'étranger ne sont en principe pas remplies.</w:t>
      </w:r>
    </w:p>
    <w:p>
      <w:r>
        <w:t>A/2751/2007 - 10/17 -</w:t>
      </w:r>
    </w:p>
    <w:p>
      <w:r>
        <w:rPr>
          <w:b/>
        </w:rPr>
        <w:t>E. 5</w:t>
      </w:r>
    </w:p>
    <w:p>
      <w:r>
        <w:t>Se pose cependant la question de savoir si l'obligation de rembourser ce traitement découle d'une violation du devoir de renseignement et de conseil, du fait que l'intimée n'a pas informé immédiatement le recourant, dès réception du courrier de son épouse du 18 octobre 2006, qu'un traitement volontaire à l'étranger ne pouvait être remboursé. En effet,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w:t>
      </w:r>
    </w:p>
    <w:p>
      <w:r>
        <w:t>A/2751/2007 - 11/17 - Le Tribunal fédéral des assurances (TFA)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l'intimée a demandé, après réception du courrier du 18 octobre 2008 de l'épouse du recourant, des renseignements au Dr L__________ concernant le traitement de prophylaxie et de prévention entrepris. Par cette demande de renseignements, elle a donné l'impression au recourant que l'intervention dentaire, quoique effectuée à l'étranger, pourrait éventuellement être prise en charge par l'assurance-maladie obligatoire. Ainsi, en omettant de rendre son assuré immédiatement attentif au fait que son comportement, à savoir entreprendre un traitement à l'étranger, pourrait mettre en péril la réalisation de l'une des conditions du droit aux prestations, elle a failli à ses obligations.</w:t>
      </w:r>
    </w:p>
    <w:p>
      <w:r>
        <w:rPr>
          <w:b/>
        </w:rPr>
        <w:t>E. 8</w:t>
      </w:r>
    </w:p>
    <w:p>
      <w:r>
        <w:t>Reste à déterminer la sanction juridique de cette omission. La violation des devoirs mentionnés à l'art. 27 LPGA entraîne les mêmes conséquences que celles induites par la violation du principe de la bonne foi. Encore faut-il que toutes les conditions en soient remplies. En particulier, on déterminera si l'absence de renseignement ou de conseil a bel et bien conduit l'administré à un comportement préjudiciable. La protection de la bonne foi de l'administré n'a en effet pas lieu d'être protégée s'il n'y a pas de lien de causalité</w:t>
      </w:r>
    </w:p>
    <w:p>
      <w:r>
        <w:t>A/2751/2007 - 12/17 -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(SCHNEIDER, op. cit. p. 57)</w:t>
      </w:r>
    </w:p>
    <w:p>
      <w:r>
        <w:rPr>
          <w:b/>
        </w:rPr>
        <w:t>E. 9</w:t>
      </w:r>
    </w:p>
    <w:p>
      <w:r>
        <w:t>En l'occurrence, le recourant a déclaré en audience de comparution personnelle qu'il ne savait pas comment il aurait réagi, si l'intimée lui avait dit d'emblée qu'un traitement volontaire à l'étranger ne pouvait être pris en charge. Son épouse a indiqué que le courrier du 3 novembre 2006 de l'intimée au Dr L__________ leur avait fait croire que la prise en charge du traitement n'était pas exclue. Au vu de la situation financière du recourant et de son épouse, qui les a obligés à attendre plusieurs années avant d'entreprendre le traitement en cause, il sied cependant d'admettre qu'un comportement raisonnable aurait été d'annuler l'opération prévue et de s'adresser à un dentiste à Genève, afin de pouvoir être éventuellement remboursé des frais conséquents y relatifs. Certes, il était très difficile d'obtenir un rendez-vous chez le Dr L__________ pour l'intervention en cause, et les délais d'attente étaient longs, raison pour laquelle le recourant n'avait pas attendu la réponse de l'intimée concernant la prise en charge du traitement. Toutefois, il avait déjà repoussé l'intervention pendant plusieurs années, de sorte que quelques mois de plus ne faisaient guère la différence. Par ailleurs, à réception de la copie du courrier du 3 novembre 2006 de l'intimée au Dr L__________, le recourant aurait été encore dans les délais pour annuler le rendez-vous pris pour ledit traitement. Ainsi, le Tribunal de céans estime qu'au degré de la vraisemblance prépondérante, l'intimée a amené le recourant à un acte préjudiciable à ses intérêts, par l'omission de le renseigner de façon complète.</w:t>
      </w:r>
    </w:p>
    <w:p>
      <w:r>
        <w:rPr>
          <w:b/>
        </w:rPr>
        <w:t>E. 10</w:t>
      </w:r>
    </w:p>
    <w:p>
      <w:r>
        <w:t>Au vu de ce qui précède, le recourant doit être replacé dans la situation financière dans laquelle il aurait été, s'il avait pu réagir par rapport aux renseignements corrects et complets, à savoir s'il s'était adressé à un dentiste suisse en vue de la réalisation des implants dentaires. Il y a par conséquent lieu d'examiner si les conditions légales de la LAMal pour un traitement dentaire réalisé en Suisse étaient réalisées.</w:t>
      </w:r>
    </w:p>
    <w:p>
      <w:r>
        <w:rPr>
          <w:b/>
        </w:rPr>
        <w:t>E. 11</w:t>
      </w:r>
    </w:p>
    <w:p>
      <w:r>
        <w:t>Aux termes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w:t>
      </w:r>
    </w:p>
    <w:p>
      <w:r>
        <w:t>A/2751/2007 - 13/17 - Conformément à l'art. 33 al. 2 et 5 LAMal, en corrélation avec l'art. 33 let. d OAMal, le Département fédéral de l'intérieur a édicté les art. 17 à 19a de l'ordonnance sur les prestations dans l'assurance obligatoire des soins en cas de maladie du 29 septembre 1995 (OPAS; RS 832.112.31), qui se rapportent à chacune des éventualités prévues à l'art. 3 al. 1 LAMal. Ces dispositions concrétisent ainsi les cas dans lesquels les traitements appliqués relèvent des prestations obligatoires. L'art. 17 OPAS énumère la liste des maladies graves et non évitables du système de la mastication au sens de l'art. 31 al. 1 let. a LAMal qui ouvrent droit à la prise en charge des coûts des traitements dentaires par l'assurance obligatoire des soins. Au nombre des maladies graves et non évitables du système de la mastication ouvrant droit à la prise en charge des coûts des traitements dentaires par l'assurance obligatoire des soins figurent les maladies dentaires telles que granulome dentaire ou dislocations dentaires, les maladies de l'appareil de soutien de la dent (parodontopathies), les maladies de l'os maxillaire et des tissus mous, les maladies de l'articulation temporo-mandibulaire et de l'appareil de locomotion, les maladies du sinus maxillaire et les dysgnathies qui provoquent des affections pouvant être qualifiées de maladies (syndrome de l'apnée du sommeil, troubles graves de la déglutition ou asymétries graves cranio-faciales; cf. art. 17 OPAS). Selon la jurisprudence, est "évitable" toute maladie du système de la mastication, notamment la carie et la parodontite, qui peut être évitée par une bonne hygiène buccale et dentaire (ATF 125 V 19 consid. 3a; RAMA 2002 p. 109 consid. 3b; SVR 1999 KV 11 p. 25 consid. 1). L'art. 18 OPAS prescrit que l'assurance prend en charge les soins dentaires occasionnés par d'autres maladies graves ou leurs séquelles et nécessaires à leurs traitements (art. 31 al. 1 let. b LAMal); il s'agit de maladies qui ne sont pas comme telles des maladies du système de la mastication, mais qui ont des effets nuisibles sur ce dernier. Sont considérées notamment comme une telle maladie les maladies psychiques graves avec une atteinte consécutive grave de la fonction de la mastication (al. 1 let. c ch. 7). Cependant, aux termes de l'art. 18 al. 2 OPAS, entrée en vigueur le 1er juillet 2002, les prestations mentionnées à l'al. 1 de cette disposition ne sont remboursés que si l'assureur-maladie a donné préalablement une garantie spéciale et avec l'autorisation expresse du médecin-conseil.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Conformément à l'al. 2 ch. 36 de cette dispositions constitue une telle infirmité une épilepsie congénitale.</w:t>
      </w:r>
    </w:p>
    <w:p>
      <w:r>
        <w:t>A/2751/2007 - 14/17 - Selon une jurisprudence constante, la liste des affections de nature à nécessiter des soins dentaires à la charge de l’assurance-maladie selon les art. 17 à 19 OPAS est exhaustive (ATF 127 V 332 consid. a et 343 consid. 3b, 124 V 194 consid. 4).</w:t>
      </w:r>
    </w:p>
    <w:p>
      <w:r>
        <w:rPr>
          <w:b/>
        </w:rPr>
        <w:t>E. 12</w:t>
      </w:r>
    </w:p>
    <w:p>
      <w:r>
        <w:t>a) En l'occurrence, il sied en premier lieu de constater qu'aucune des maladies citées à l'art. 17 OPAS n'est présente. Les conditions légales de l'art. 19 OPAS ne sont pas non plus réalisées. b) Par ailleurs, il ne peut non plus être admis, avec un degré de haute vraisemblance, que le recourant souffre d'une épilepsie congénitale au sens de l'art. 19a al. 2 ch. 36 OPAS. En effet, comme il l'a déclaré lors de l'audience de comparution personnelle, on ignore si son épilepsie constitue une maladie congénitale. S'agissant d'une maladie qui s'est déclarée après la majorité du recourant, cela paraît en outre peu probable.</w:t>
      </w:r>
    </w:p>
    <w:p>
      <w:r>
        <w:rPr>
          <w:b/>
        </w:rPr>
        <w:t>E. 13</w:t>
      </w:r>
    </w:p>
    <w:p>
      <w:r>
        <w:t>Se pose dès lors la question de savoir si l'intimée aurait dû prendre en charge un traitement effectué en Suisse, en application de l'art. 18 al. 1 let. c ch. 7 OPAS. a) Le recourant fait à cet égard valoir que le traitement dentaire a été rendu nécessaire en raison du traitement médicamenteux de ses atteintes psychiques graves. Selon la jurisprudence, cela peut justifier la prise en charge d'un traitement dentaire (RAMA 2002, p. 111, consid. 5 b). En l'espèce, il est incontestable que le recourant souffre de plusieurs maladies psychiques graves, pour lesquelles il doit prendre de nombreux médicaments psychotropes. Il y a également une atteinte grave de la fonction de la mastication, dès lors qu'il a perdu de nombreuses dents. Quant au lien de causalité entre la prise des médicaments et les lésions dentaires, il résulte des attestations du Dr O__________ du 23 novembre 2006 et du 1er février 2008 que les médicaments psychotropes et antiépileptiques, que le recourant doit prendre, ont des effets secondaires au niveau salivaire, ce qui peut entraîner un endommagement au niveau dentaire. Cela est aussi confirmé par le Dr M__________, dans son attestation du 28 novembre 2006. Le Dr R__________ a en outre certifié le 22 janvier 2008 que les maladies du recourant ont engendré un bruxisme et des lésions dentaires. Quant aux médicaments psychiatriques et anticomitiaux, ils y ont également contribué. Ce dernier médecin a précisé qu'un essai par une prothèse n'avait pas permis d'améliorer la situation, mais l'avait au contraire aggravée. Des informations relatives aux médicaments prescrits au recourant, il ressort aussi que ceux-ci peuvent engendrer une sécheresse buccale. Cependant, les médecins-conseil de l'intimée le contestent. Celle-ci n'a cependant pas produit leurs rapports. De surcroît, les avis de ces médecins, rapportés dans le</w:t>
      </w:r>
    </w:p>
    <w:p>
      <w:r>
        <w:t>A/2751/2007 - 15/17 - courrier du 31 mars 2008 de l'intimée, ne sont guère étayés. Au contraire, les informations professionnelles du Compendium suisse mentionnent, pour les médicaments prescrits au recourant, une sécheresse buccale à titre d'effet secondaire à des degrés divers, d'occasionnel à très fréquent. Cela étant et compte tenu de ce que le recourant a consommé pendant des années non seulement un des médicaments psychotropes pouvant provoquer un tel effet, mais une combinaison de ceux-ci, et des avis unanimes des ses nombreux médecins traitants, le Tribunal de céans admettra qu'in casu les lésions dentaires sont selon toute vraisemblance consécutives à cette médication. Il convient à cet égard de relever que le Tribunal fédéral des assurances a également jugé, concernant une personne atteinte d'une grave dépression et traitée par médicaments, que ceux-ci étaient la cause de lésions dentaires, de sorte que le traitement devait être pris en charge par l'assurance-maladie obligatoire (RAMA 2002, p. 111 consid. 5c). b) Il sied en outre d'examiner si le traitement dentaire aurait pu être évité par une bonne hygiène buccale et dentaire. Selon la Dresse V__________, le patient venait aux contrôles dentaires tous les six mois, suivait un traitement avec bain de bouche et brossage trois fois par jour, selon sa prescription et l’avis de son épouse, qui avait travaillé dans un cabinet d’orthodontie. Selon son médecin, son hygiène buccale était suffisante et correcte. Compte tenu de ces déclarations, le Tribunal de céans estime, au degré de la vraisemblance prépondérante, que le recourant a fait tout ce qui était en son pouvoir pour éviter une dégradation de ses dents et que ses efforts sont allés au-delà de ce qu’on peut normalement attendre à titre de prophylaxie de lésions dentaires, comme cela est exigé de la part de malades sujets de façon accrue à des affections dentaires (cf. arrêt du Tribunal fédéral des assurances non publié du 26 avril 2002, cause K 181/00, consid. 5c)aa). Ainsi, les lésions dentaires qui ont entraîné une atteinte de la fonction de mastication n’étaient pas évitables. c) Il doit enfin être considéré que le traitement en cause était efficace, adéquat et économique, au sens de l'art. 32 al. 1 LAMal. En effet, en raison des crises d'épilepsie du recourant, il s'est avéré que la pose d'une prothèse était contre- indiquée et dangereuse, le recourant ayant failli s'étouffer avec une prothèse lors d'une crise convulsive. Par ailleurs, comme notre Haute Cour l'a constaté, sur la base d'un rapport d'un dentiste traitant, en cas de sécheresse buccale, le maintien d'une prothèse totale est fortement diminué, en l'absence du film de salive entre la prothèse et les mâchoires (RAMA 2002, p. 112, consid. 6). Seule l'une des variantes du traitement étant efficace et adéquate, il n'y a pas lieu d'examiner plus loin l'économicité du traitement.</w:t>
      </w:r>
    </w:p>
    <w:p>
      <w:r>
        <w:t>A/2751/2007 - 16/17 -</w:t>
      </w:r>
    </w:p>
    <w:p>
      <w:r>
        <w:rPr>
          <w:b/>
        </w:rPr>
        <w:t>E. 14</w:t>
      </w:r>
    </w:p>
    <w:p>
      <w:r>
        <w:t>Il résulte de ce qui précède que l’intimée aurait été en l'occurrence tenue de prendre en charge les implants dentaires du recourant, s'il les avait effectués en Suisse. Dans la mesure où l'intimée a omis d'attirer son attention sur le fait qu'un tel traitement ne pouvait pas être remboursé, s'il avait lieu à l'étranger, et où le recourant l'aurait dans ces conditions, selon toute vraisemblance, entrepris en Suisse, il convient d'admettre que l'intimée doit prendre en charge les honoraires du Dr L__________ relatif aux implants dentaires, ainsi que le coût des examen médicaux y relatifs, dans le cadre des conditions prévues par la LAMal.</w:t>
      </w:r>
    </w:p>
    <w:p>
      <w:r>
        <w:rPr>
          <w:b/>
        </w:rPr>
        <w:t>E. 15</w:t>
      </w:r>
    </w:p>
    <w:p>
      <w:r>
        <w:t>Cela étant, le recours sera admis.</w:t>
      </w:r>
    </w:p>
    <w:p>
      <w:r>
        <w:rPr>
          <w:b/>
        </w:rPr>
        <w:t>E. 16</w:t>
      </w:r>
    </w:p>
    <w:p>
      <w:r>
        <w:t>La procédure est gratuite.</w:t>
      </w:r>
    </w:p>
    <w:p>
      <w:r>
        <w:t>A/2751/2007 - 17/17 -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