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ATAS/1485/2012 vom 10. Dezember 2012</w:t>
      </w:r>
    </w:p>
    <w:p>
      <w:r>
        <w:t>GE Cour de justice, 2012-12-10, FR</w:t>
      </w:r>
    </w:p>
    <w:p>
      <w:r>
        <w:rPr>
          <w:b/>
        </w:rPr>
        <w:t xml:space="preserve">Quelle: </w:t>
      </w:r>
      <w:r>
        <w:t>https://mcp.opencaselaw.ch/entscheid/ge_gerichte_ATAS_1485_2012</w:t>
      </w:r>
    </w:p>
    <w:p>
      <w:r>
        <w:t>FR: GE_GERICHTE ATAS/1485/2012 du 10 décembre 2012</w:t>
      </w:r>
    </w:p>
    <w:p>
      <w:r>
        <w:t>IT: GE_GERICHTE ATAS/1485/2012 del 10 dicembre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s'appliquent quant à elles sans réserve dès le jour de son entrée en vigueur (ATF 117 V 71 consid. 6b, ATF 112 V 359 consid. 4a). L'accident dont il est question s'étant produit le 26 février 2007, la LPGA est donc applicable.</w:t>
      </w:r>
    </w:p>
    <w:p>
      <w:r>
        <w:rPr>
          <w:b/>
        </w:rPr>
        <w:t>E. 3</w:t>
      </w:r>
    </w:p>
    <w:p>
      <w:r>
        <w:t>Le délai de recours est de 30 jours (art. 60 al. 1 LPGA). Le recours, interjeté dans les forme et délai prescrits par la loi, est recevable (art. 56 ss LPGA).</w:t>
      </w:r>
    </w:p>
    <w:p>
      <w:r>
        <w:rPr>
          <w:b/>
        </w:rPr>
        <w:t>E. 4</w:t>
      </w:r>
    </w:p>
    <w:p>
      <w:r>
        <w:t>L'objet du litige consiste à déterminer si l’intimée était fondée à reconsidérer sa décision de prise en charge de la rechute annoncée le 29 janvier 2008, laquelle a nécessité en particulier l’intervention chirurgicale effectuée le 23 avril 2008 et a entraîné une incapacité de travail.</w:t>
      </w:r>
    </w:p>
    <w:p>
      <w:r>
        <w:rPr>
          <w:b/>
        </w:rPr>
        <w:t>E. 5</w:t>
      </w:r>
    </w:p>
    <w:p>
      <w:r>
        <w:t>La Cour de céans relèvera que la recourante conclut dans sa dernière écriture à ce que l’intimée prenne en charge également les frais de l’opération effectuée le 16 février 2010.</w:t>
      </w:r>
    </w:p>
    <w:p>
      <w:r>
        <w:t>A/2564/2011 - 9/15 - Il y a lieu à cet égard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malgré le fait que la recourante ait sollicité auprès de l’intimée - par pli du 15 octobre 2010 - qu’une décision formelle soit rendue concernant la prise en charge de l’opération du 16 février 2010, force est de constater que ni la décision du 30 décembre 2010, ni celle du 13 juillet 2011 ne portent sur ce point. Il s’ensuit que la conclusion de la recourante tendant à la prise en charge par l’intimée de l’opération du 16 février 2010 excède l’objet du litige et n’est donc pas recevable. L’intimée sera toutefois invitée à rendre, dans les plus brefs délais, une décision susceptible d’opposition sur ce point.</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w:t>
      </w:r>
    </w:p>
    <w:p>
      <w:r>
        <w:t>A/2564/2011 - 10/15 -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w:t>
      </w:r>
    </w:p>
    <w:p>
      <w:r>
        <w:rPr>
          <w:b/>
        </w:rPr>
        <w:t>E. 7</w:t>
      </w:r>
    </w:p>
    <w:p>
      <w:r>
        <w:t>a) L'art. 49 al. 1 LPGA prévoit que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1ère phrase LPGA). Les prestations, créances et injonctions qui ne sont pas visées à l'art. 49 al. 1, peuvent être traitées selon une procédure simplifiée (art. 51 al. 1 LPGA). L'octroi de prestations sans décision formelle par un assureur social - dans le cadre de la procédure simplifiée prévue par l'art. 51 LPGA (ATF 132 V 412 consid. 5) - peut produire les mêmes effets qu'une décision entrée en force si l'assuré n'a pas, dans un délai d'examen et de réflexion convenable, manifesté son désaccord ou sa volonté de voir statuer sur ses droits dans un acte administratif susceptible de recours (cf. ATF 122 V 367 consid. 3). b) Selon l’art. 124 let. a OLAA, les assureurs doivent communiquer par écrit aux intéressés leurs décisions concernant notamment l’octroi d’une rente d’invalidité, d’une indemnité en capital, d’une indemnité pour atteinte à l’intégrité, d’une allocation pour impotent, d’une rente de survivant ou d’une indemnité en capital</w:t>
      </w:r>
    </w:p>
    <w:p>
      <w:r>
        <w:t>A/2564/2011 - 11/15 - allouée à la veuve, ainsi que la révision d’une rente ou d’une allocation pour impotent.</w:t>
      </w:r>
    </w:p>
    <w:p>
      <w:r>
        <w:rPr>
          <w:b/>
        </w:rPr>
        <w:t>E. 8</w:t>
      </w:r>
    </w:p>
    <w:p>
      <w:r>
        <w:t>a)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Par ailleurs, l'assureur peut revenir sur les décisions ou les décisions sur opposition formellement passées en force lorsqu'elles sont manifestement erronées et que leur rectification revêt une importance notable (reconsidération; art. 53 al. 2 LPGA).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(ATF non publié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pour qu’une décision soit qualifiée de manifestement erronée, il ne suffit pas que l’administration ou le juge, en réexaminant l’une ou l’autre des conditions du droit aux prestations d’assurance, procède simplement à une appréciation différente de celle qui avait été effectuée à l’époque et qui était, en soi, soutenable. Les organes d'application ne sauraient donc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w:t>
      </w:r>
    </w:p>
    <w:p>
      <w:r>
        <w:t>A/2564/2011 - 12/15 -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non publié 9C_74/2008 du 17 juillet 2008 consid. 2; ATF 125 V 383 consid. 3). b) En l'absence d'une décision manifestement erronée, l'assureur-accidents conserve la possibilité de procéder à une révision procédurale lorsqu'il se trouve notamment face à des éléments de preuve nouveaux susceptibles de conduire à une appréciation juridique différente du cas, qu'il ne connaissait pas au moment où il est entré en matière sur le versement de prestations d'assurance (art. 53 al. 1 LPGA).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(cf. KIESER, op. cit., n. 16 ad art. 53 ; ATF non publié du 3 août 2007, I 528/06 consid. 4.2 et les références). c)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 et 51 LPGA). L'assurance-accidents ne conserve donc que la possibilité d'ajuster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(ATF 130 V 380, consid. 2).</w:t>
      </w:r>
    </w:p>
    <w:p>
      <w:r>
        <w:rPr>
          <w:b/>
        </w:rPr>
        <w:t>E. 9</w:t>
      </w:r>
    </w:p>
    <w:p>
      <w:r>
        <w:t>En l’espèce, la Cour de céans relèvera que dans ses décisions litigieuses, l’intimée a mis un terme avec effet ex tunc au versement des prestations d’assurance. Or, il n’est pas contesté que l’intimée avait initialement reconnu son obligation de prester suite à la déclaration de rechute du 29 janvier 2008 - ce de manière</w:t>
      </w:r>
    </w:p>
    <w:p>
      <w:r>
        <w:t>A/2564/2011 - 13/15 - informelle comme le lui permet l’art. 124 let. a OLAA a contrario - en remboursant les frais de traitement médicaux et en versant des indemnités journalières. Dans cette mesure et conformément à la jurisprudence rappelée ci-dessus, l’intimée n’était pas en droit de mettre un terme - avec effet rétroactif - à l’obligation de prester et de demander la restitution des prestations qu’elle estime avoir versé à tort. En tout état de cause, les conditions d'une reconsidération ou d'une révision procédurale n'étaient pas non plus remplies. En effet, s'agissant premièrement de la reconsidération, l'on ne se trouve pas en présence d'une décision initiale manifestement erronée, dont l'irrégularité aurait été rendue manifeste. On rappellera que c’est uniquement à l’aune de la situation que l’intimée avait instruite à l’époque, qu’il y a lieu de juger de l’existence d’un motif de reconsidération. Or, les pièces au dossier s’y rapportant ne permettent pas de considérer que l’octroi de prestations - suite au descellement de la prothèse du genou droit de la recourante - était alors manifestement erroné. Certes, la recourante ne s’est-elle pas plainte auprès de son médecin de son genou droit après sa chute dans les escaliers le 26 février 2007 et le descellement de la prothèse n’a-t-il été constaté que plusieurs mois après cette chute. Il n’en demeure pas moins qu’il est établi que lors de l’événement assuré, la recourante est tombée sur le côté droit et que cette chute a engendré une contusion de son coude droit (rapport de la Dresse A_________ du 24 avril 2007). En outre, le Dr B_________ a expliqué à l’intimée dans son rapport du 18 mars 2008 que le descellement de la prothèse de genou droit était consécutif à cette chute. Il apparaît ainsi que la décision de l’intimée, de prendre en charge les conséquences du descellement de la prothèse du genou droit, était fondée sur les pièces précitées dont elle disposait et qu’elle n’est pas le résultat d’une appréciation manifestement insoutenable ou lacunaire. Par ailleurs, le fait que les Drs C_________ et E_________ soient parvenus en 2009 et en 2011, à une appréciation différente du lien de causalité naturelle suite à une nouvelle analyse de la situation, ne rend pas pour autant la décision d’octroi de prestations prise en 2008 manifestement erronée. L’intimée ne pouvait dès lors pas dûment procéder par la voie de la reconsidération. S’agissant enfin de la révision procédurale, bien que l’intimée ait eu connaissance le 18 novembre 2009 de la position contraire du Dr C_________, elle n’a rendu sa décision que le 30 décembre 2010, soit au-delà du délai de 90 jours de l’art. 67 de la loi fédérale sur la procédure administrative du 20 décembre 1968 (PA ; RS 172.021), applicable par renvoi de l’art. 55 al. 1 LPGA. Elle ne peut ainsi pas se prévaloir de la révision procédurale. Au vu de ce qui précède, force est de constater que les conditions cumulatives pour mettre fin avec effet rétroactif à l’obligation de prester n'étaient pas remplies. Par conséquent, l'intimée n'était pas en droit de demander la restitution des prestations qu’elle estimait avoir versées à tort. La Cour de céans précisera encore que le fait que l’intimée n’ait pas exigé de la recourante le remboursement des prestations, lesquelles auraient été restituées par l’employeur et les prestataires de soins, ne saurait permettre à l’intimée de se soustraire aux conditions strictes posées par la</w:t>
      </w:r>
    </w:p>
    <w:p>
      <w:r>
        <w:t>A/2564/2011 - 14/15 - jurisprudence à l’égard des assureurs-accidents pour mettre fin avec effet rétroactif à l’obligation de prester.</w:t>
      </w:r>
    </w:p>
    <w:p>
      <w:r>
        <w:rPr>
          <w:b/>
        </w:rPr>
        <w:t>E. 10</w:t>
      </w:r>
    </w:p>
    <w:p>
      <w:r>
        <w:t>Le recours sera par conséquent admis, les décisions litigieuses annulées et l’intimée condamnée à prendre en charge les prestations légales consécutives à l’annonce de rechute du 29 janvier 2008. L’intimée devra par ailleurs rendre une décision formelle concernant la prise en charge de l’intervention chirurgicale effectuée le 16 février 2010.</w:t>
      </w:r>
    </w:p>
    <w:p>
      <w:r>
        <w:rPr>
          <w:b/>
        </w:rPr>
        <w:t>E. 11</w:t>
      </w:r>
    </w:p>
    <w:p>
      <w:r>
        <w:t>La recourante, qui obtient partiellement gain de cause, a droit à des dépens fixés en l’espèce à 2'000 fr. (art. 61 let. g LPGA et 89H al. 3 LPA). Les appelés en cause n’ont, quant à eux, pas droit à des dépens ; l’assureur-maladie n’étant pas représenté par un mandataire et l’employeur ne s’étant, au demeurant, pas déterminé. Pour le surplus, la procédure est gratuite (art. 61 let. a LPGA).</w:t>
      </w:r>
    </w:p>
    <w:p>
      <w:r>
        <w:t>A/2564/2011 - 15/15 -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