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ATAS/1483/2012 vom 12. Dezember 2012</w:t>
      </w:r>
    </w:p>
    <w:p>
      <w:r>
        <w:t>GE Cour de justice, 2012-12-12, FR</w:t>
      </w:r>
    </w:p>
    <w:p>
      <w:r>
        <w:rPr>
          <w:b/>
        </w:rPr>
        <w:t xml:space="preserve">Quelle: </w:t>
      </w:r>
      <w:r>
        <w:t>https://mcp.opencaselaw.ch/entscheid/ge_gerichte_ATAS_1483_2012</w:t>
      </w:r>
    </w:p>
    <w:p>
      <w:r>
        <w:t>FR: GE_GERICHTE ATAS/1483/2012 du 12 décembre 2012</w:t>
      </w:r>
    </w:p>
    <w:p>
      <w:r>
        <w:t>IT: GE_GERICHTE ATAS/1483/2012 del 12 dicembre 2012</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Le recours ayant été interjeté dans les forme et délai prévus par la loi, il est recevable (art. 56 ss LPGA).</w:t>
      </w:r>
    </w:p>
    <w:p>
      <w:r>
        <w:rPr>
          <w:b/>
        </w:rPr>
        <w:t>E. 4</w:t>
      </w:r>
    </w:p>
    <w:p>
      <w:r>
        <w:t>Le litige porte sur le droit du recourant à une rente complémentaire suite à l’interruption de sa formation, plus particulièrement sur le point de savoir si c’est à bon droit que l’intimé a mis fin au versement de celle-ci et demandé la restitution des rentes afférentes aux mois de mars à juin 2012. Il convient de rappeler que d'après l'art. 25 al. 1 LPGA, les prestations indûment touchées doivent être restituées. La restitution ne peut être exigée lorsque l’intéressé était de bonne foi et qu’elle le mettrait dans une situation difficile. Toutefois, la question de la remise de l’obligation de restituer ne peut être traitée sur le fond que si la décision de restitution est entrée en force et la remise et son étendue font l'objet d'une procédure distincte (cf. art. 4 al. 4 de l’ordonnance sur la partie générale du droit des assurances sociales [OPGA ; RS 830.11] ; ATFA non</w:t>
      </w:r>
    </w:p>
    <w:p>
      <w:r>
        <w:t>A/1909/2012 - 5/8 - publié P 63/06 du 14 mars 2007, consid. 3). Ainsi, il ne s’agit pas en l'espèce de statuer sur la remise. La bonne foi et les difficultés financières alléguées par le recourant ne doivent dès lors pas être examinées à ce stade de la procédure. Par ailleurs, le recourant n’a pas acquiescé aux conclusions prises par l’intimé dans sa réponse, contrairement à ce que ce dernier affirme, mais a simplement admis que les faits allégués dans cette écriture étaient exacts.</w:t>
      </w:r>
    </w:p>
    <w:p>
      <w:r>
        <w:rPr>
          <w:b/>
        </w:rPr>
        <w:t>E. 5</w:t>
      </w:r>
    </w:p>
    <w:p>
      <w:r>
        <w:t>L'art. 35 al. 1 LAI dispose que les hommes et les femmes qui peuvent prétendre une rente d’invalidité ont droit à une rente pour chacun des enfants qui, au décès de ces personnes, auraient droit à la rente d’orphelin de l’assurance-vieillesse et survivants. Cet article renvoie donc aux dispositions de la loi fédérale sur l’assurance-vieillesse et survivants (LAVS ; RS 831.10). La notion de formation est concrétisée à l'art. 49bis du règlement sur l'assurance- vieillesse et survivants (RAVS ; RS 831.101) dans sa teneur en vigueur depuis le 1er janvier 2011, qui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L'art. 49ter RAVS, dans sa teneur en vigueur depuis le 1er janvier 2011, précise que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les périodes usuelles libres de cours et les vacances d’une durée maximale de quatre mois (let. a); le service militaire ou civil d’une durée maximale de cinq mois (let. b) et les interruptions pour raisons de santé ou de grossesse, jusqu’à une durée maximale de douze mois (let. c) (al. 3). Les directives concernant les rentes de l’assurance vieillesse, survivants et invalidité fédérale (DR) de l'OFFICE FEDERAL DES ASSURANCES SOCIALES dans leur teneur au 1er janvier 2012 prévoient que la rente doit être versée aux orphelins âgés de 18 à 25 ans qui commencent leur formation après l’accomplissement de leur 18ème année ou après le décès de leur père ou de leur mère à partir du premier jour du mois suivant celui où la formation a débuté (ch. 3322). Le droit à la rente d'orphelin s'éteint à la fin du mois au cours duquel l'orphelin termine sa formation ou accomplit sa 25ème année (ch. 3332).</w:t>
      </w:r>
    </w:p>
    <w:p>
      <w:r>
        <w:t>A/1909/2012 - 6/8 -</w:t>
      </w:r>
    </w:p>
    <w:p>
      <w:r>
        <w:rPr>
          <w:b/>
        </w:rPr>
        <w:t>E. 6</w:t>
      </w:r>
    </w:p>
    <w:p>
      <w:r>
        <w:t>S'agissant de la période courant à partir du mois d'août 2012, le recourant a établi être à nouveau en apprentissage. Conformément aux dispositions légales, il a dès lors droit à une rente complémentaire dès ce mois. Pour la période de mars à juillet 2012, la Cour de céans retient ce qui suit. Le recourant affirme avoir subi un accident ayant causé des absences scolaires qui ont entraîné une baisse trop importante de sa moyenne pour assurer la réussite de sa formation, ce qui l'a contraint à suspendre ses études puisque la répétition de sa quatrième année n’était pas autorisée. Bien que l'accident soit également évoqué dans le courrier du CFPT, on ignore quand cet événement s'est produit et la durée de l'incapacité de travail qu'il a entraînée. De même, l’on ne sait pas si le recourant a pu reprendre un temps sa formation. Si l’on se fonde sur le courrier du directeur de l’école, le contrat a été résilié en date du 7 février 2012, avec effet au 13 février 2012. Or, la date de l'interruption de la formation en raison d'un accident est déterminante s'agissant du maintien du droit à une rente complémentaire durant la formation, comme cela ressort des dispositions réglementaires citées. Malgré l'obligation d'instruire d'office qui incombe à l'intimé en vertu de l'art. 43 al. 1 LPGA, celui-ci n'a cependant entrepris aucune mesure afin d'éclaircir ces points et n'a d'ailleurs pas examiné le droit aux prestations du recourant sous cet angle. A cet égard, il convient de souligner que l'intimé est malvenu de faire grief au recourant de ne pas avoir produit de certificat médical dans ses déterminations du 17 octobre 2012, puisqu'il lui appartenait de requérir les documents nécessaires. Le juge cantonal qui estime que les faits ne sont pas suffisamment élucidés a en principe le choix entre deux solutions: soit renvoyer la cause à l'administration pour complément d'instruction, soit procéder lui-même à une telle instruction complémentaire (ATFA non publié U 58/01 du 21 novembre 2001, consid. 5a).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en cas de recours (RAMA 1986 n° K 665 p. 87). Il convient de renvoyer la cause à l’intimé afin que celui-ci procède à une instruction complémentaire quant à la date de l’accident, la durée de l’incapacité de travail et son incidence sur le bon déroulement de la formation.</w:t>
      </w:r>
    </w:p>
    <w:p>
      <w:r>
        <w:t>A/1909/2012 - 7/8 - L’intimé objecte encore que ce sont en réalité les absences non justifiées évoquées dans le courrier du CFPT du 7 février 2012 qui auraient conduit à la rupture du contrat. Ce raisonnement ne saurait être suivi, dès lors qu’il apparaît a priori que l’interruption de la formation serait imputable à l’accident et à l’incapacité de travail qui a suivi, éléments qui auraient conduit à une moyenne insuffisante. En particulier, on ne peut suivre l’intimé lorsqu’il affirme de manière péremptoire et sans avoir instruit ce point que ce sont les absences non justifiées qui ont en réalité justifié la résiliation du contrat d’apprentissage. Il y a lieu de rappeler qu’en matière d’assurances sociales, l’administration ou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Or, en l’occurrence, les heures manquées imputables à l’accident sont bien plus nombreuses que les absences apparemment non justifiées, de sorte qu’il paraît bien plus vraisemblable que ce sont bien les premières qui sont à l'origine de la baisse de la moyenne du recourant. De plus, le fait que le recourant ait annoncé en avril 2012 qu'il recherchait un emploi avant de pouvoir reprendre ses études n'est en soi pas suffisant pour éteindre le droit à la rente complémentaire. L'exercice d'une activité lucrative n'implique en effet pas la suppression automatique de la rente complémentaire, comme cela ressort de l'art. 49bis al. 3 RAVS, étant rappelé au surplus que le recourant a déclaré qu’il n’avait pas trouvé de travail. Au vu de ce qui précède, le recours sera partiellement admis et la cause renvoyée à l'intimé pour qu’il effectue une instruction complémentaire et rende une nouvelle décision, dûment motivée, sans délai. La procédure n'étant pas gratuite (art. 69 al. 1bis LAI), il y a lieu de condamner l'intimé au paiement d'un émolument de 500 fr.</w:t>
      </w:r>
    </w:p>
    <w:p>
      <w:r>
        <w:t>A/1909/2012 - 8/8 -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