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ATAS/1482/2012 vom 11. Dezember 2012</w:t>
      </w:r>
    </w:p>
    <w:p>
      <w:r>
        <w:t>GE Cour de justice, 2012-12-11, FR</w:t>
      </w:r>
    </w:p>
    <w:p>
      <w:r>
        <w:rPr>
          <w:b/>
        </w:rPr>
        <w:t xml:space="preserve">Quelle: </w:t>
      </w:r>
      <w:r>
        <w:t>https://mcp.opencaselaw.ch/entscheid/ge_gerichte_ATAS_1482_2012</w:t>
      </w:r>
    </w:p>
    <w:p>
      <w:r>
        <w:t>FR: GE_GERICHTE ATAS/1482/2012 du 11 décembre 2012</w:t>
      </w:r>
    </w:p>
    <w:p>
      <w:r>
        <w:t>IT: GE_GERICHTE ATAS/1482/2012 del 11 dicembre 2012</w:t>
      </w:r>
    </w:p>
    <w:p>
      <w:pPr>
        <w:pStyle w:val="Heading2"/>
      </w:pPr>
      <w:r>
        <w:t>Erwägungen</w:t>
      </w:r>
    </w:p>
    <w:p>
      <w:r>
        <w:rPr>
          <w:b/>
        </w:rPr>
        <w:t>E. 3</w:t>
      </w:r>
    </w:p>
    <w:p>
      <w:r>
        <w:t>L'intéressée a formé opposition le 8 juin 2012. Elle se réfère à la jurisprudence MIETHE, selon laquelle le droit communautaire n'entend pas donner la liberté de choix à chaque travailleur migrant, de sorte que la disposition de l'art. 71 al. 1 let. b point ii du règlement n° 1408/71 doit être appliquée de manière restrictive. S'agissant du lien professionnel qu'elle a gardé avec l'Etat d'emploi, elle précise qu'elle est au bénéfice de dix ans d'expérience au sein de l'administration "Titres" de différentes banques genevoises, qu'elle a acquis un réseau professionnel durant ces dix ans sur la place genevoise et qu'elle était inscrite dans plusieurs agences de placement à Genève. S'agissant du lien personnel, elle indique qu'après avoir déménagé en France, elle a demandé à garder son droit de vote en Suisse, que sa famille et ses amis sont en Suisse, qu'elle est syndiquée auprès de l'Association suisse des employés de banques, qu'elle a gardé ses médecins, ainsi que son assurance-maladie pour toute la famille en Suisse. Elle estime en conséquence que rien ne l'empêche de bénéficier des indemnités de chômage en Suisse.</w:t>
      </w:r>
    </w:p>
    <w:p>
      <w:r>
        <w:rPr>
          <w:b/>
        </w:rPr>
        <w:t>E. 3.3</w:t>
      </w:r>
    </w:p>
    <w:p>
      <w:r>
        <w:t>et les arrêts cités). Ainsi, du reste, à l’ATF 133 V 169, le Tribunal fédéral (ci-après : TF) a considéré que l’analyse de la décision MIETHE ne confirmait pas l’interprétation restrictive invoquée par le SECO. En effet, cette jurisprudence n’exige pas, notamment, l’existence de liens plus étroits avec l’Etat du dernier emploi qu’avec l’Etat de résidence, mais uniquement l’existence de liens avec l’Etat d’emploi de nature à faire apparaître les meilleures chances de réinsertion professionnelle, seules ces dernières devant donc être plus importantes dans l’Etat du dernier emploi (consid. 10.3.5 et 10.3.6). Par conséquent, il convient de s’écarter des directives du SECO à ce sujet dès lors qu’elles retiennent des critères qui ne sont pas déterminants au vu de la jurisprudence.</w:t>
      </w:r>
    </w:p>
    <w:p>
      <w:r>
        <w:rPr>
          <w:b/>
        </w:rPr>
        <w:t>E. 4</w:t>
      </w:r>
    </w:p>
    <w:p>
      <w:r>
        <w:t>Par décision du 16 juillet 2012, la Caisse a rejeté l'opposition. Elle explique que par courrier du 13 juin 2012, le Secrétariat d'Etat à l'économie (SECO), soit l'autorité de surveillance des caisses de chômage, qu'elle a consulté, a déclaré que l'intéressée ne remplissait pas les conditions de l'arrêt MIETHE. Le SECO a à cet égard précisé que "la simple affirmation selon laquelle les possibilités de trouver un poste équivalent dans la région où elle habite sont inexistantes, ne démontre aucunement que les possibilités de réinsertion soient meilleures en Suisse.</w:t>
      </w:r>
    </w:p>
    <w:p>
      <w:r>
        <w:t>A/2430/2012 - 3/11 - A l'étude des documents annexés, il apparaît que l'intéressée a travaillé pour des banques françaises, dont les activités s'exercent de la même façon des deux côtés de la frontière. L'éventuelle absence de grandes succursales à proximité immédiate de son domicile français ne permet toutefois pas de justifier une indemnisation en Suisse". La Caisse constate que les conditions de l'art. 8 al. 1 let. c LACI ne sont pas réunies, dans la mesure où le domicile effectif de l'intéressée est en France, qu'elle y réside avec sa famille et que ses enfants y sont scolarisés, et considère qu'au vu de la profession exercée jusqu'ici et de l'emploi recherché, celle-ci est en mesure de retrouver un emploi dans son domaine de compétence en France comme en Suisse.</w:t>
      </w:r>
    </w:p>
    <w:p>
      <w:r>
        <w:rPr>
          <w:b/>
        </w:rPr>
        <w:t>E. 5</w:t>
      </w:r>
    </w:p>
    <w:p>
      <w:r>
        <w:t>L'intéressée a interjeté recours le 6 août 2012 contre ladite décision. Elle invoque un arrêt rendu par le Tribunal cantonal des assurances sociales le 21 avril 2010, en la cause A/1447/2009. Elle explique que les systèmes bancaires suisses et français sont totalement différents et qu'elle-même n'a aucune connaissance des métiers de la banque tels qu'ils sont pratiqués en France, que du reste l'activité qu'elle a exercée auprès des banques genevoises n'existe tout simplement pas en France voisine à une distance raisonnable de la frontière puisque les banques françaises de la région ne font pas de commerce de titres. Elle conclut à ce qu'elle soit autorisée à s'inscrire au chômage en Suisse, conformément à la jurisprudence MIETHE.</w:t>
      </w:r>
    </w:p>
    <w:p>
      <w:r>
        <w:rPr>
          <w:b/>
        </w:rPr>
        <w:t>E. 6</w:t>
      </w:r>
    </w:p>
    <w:p>
      <w:r>
        <w:t>Dans sa réponse du 5 septembre 2012, la Caisse a persisté dans ses conclusions.</w:t>
      </w:r>
    </w:p>
    <w:p>
      <w:r>
        <w:rPr>
          <w:b/>
        </w:rPr>
        <w:t>E. 7</w:t>
      </w:r>
    </w:p>
    <w:p>
      <w:r>
        <w:t>Les personnes auxquelles le règlement n° 1408/71 est applicable ne sont soumises qu'à la législation d'un seul Etat membre (art. 13 par. 1 règlement n° 1408/71). Selon l'art. 13 par. 2 let. a du règlement n° 1408/71, la personne qui exerce une activité salariée sur le territoire d'un Etat membre est soumise à la législation de cet Etat, même si elle réside sur le territoire d'un autre Etat membre ou si l'entreprise ou</w:t>
      </w:r>
    </w:p>
    <w:p>
      <w:r>
        <w:t>A/2430/2012 - 5/11 - l'employeur qui l'occupe a son siège ou son domicile sur le territoire d'un autre Etat membre. En matière de prestations de chômage, l'art. 67 du règlement n° 1408/71 consacre le principe du dernier pays d'emploi en ce sens qu'il requiert, pour l’application de la règle de totalisation, que l'intéressé ait accompli des périodes d'assurance ou d'emploi en dernier lieu dans l'Etat membre prestataire (KAHIL-WOLFF, L'assurance-chômage et l'accord sur la libre circulation des personnes CH-CE; ATF 133 V 169 consid. 5.2 en référence aux art. 67 par. 3 et 68 du règlement n° 1408/71; RSAS 1999, p. 439; ATAS/359/2007 du 3 avril 2007, consid. 6). L’art. 71 du règlement n° 1408/71 règle toutefois les cas des chômeurs qui, au cours de leur dernier emploi, résidaient dans un Etat membre autre que l’Etat compétent, à savoir notamment les cas des travailleurs frontaliers (cf. ATF 133 V 169 consid. 5.2; ATAS/359/2007 du 3 avril 2007, consid. 6).</w:t>
      </w:r>
    </w:p>
    <w:p>
      <w:r>
        <w:rPr>
          <w:b/>
        </w:rPr>
        <w:t>E. 8</w:t>
      </w:r>
    </w:p>
    <w:p>
      <w:r>
        <w:t>Selon l'art. 71 par. 1 let. a point ii du règlement n° 1408/71, le travailleur frontalier qui est en chômage complet bénéficie des prestations selon les dispositions de la législation de l'Etat membre sur lequel il réside, comme s'il avait été soumis à cette législation au cours de son dernier emploi; ces prestations sont servies par l'institution du lieu de résidence et à sa charge. Cette réglementation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ne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(arrêt de la Cour de justice des Communautés européennes dans la cause MIETHE, 1/85, Rec. 1986, p. 1837, consid. 7.1 et 10.2 - 10.4), résumé à l’ATF 133 V 169, consid. 6.3). Aux termes de l'art. 1 let. b du règlement n° 1408/71, le terme « travailleur frontalier » désigne tout travailleur salarié ou non salarié qui exerce son activité professionnelle sur le territoire d'un Etat membre et réside sur le territoire d'un autre Etat membre, où il retourne en principe chaque jour ou au moins une fois par semaine. Le travailleur salarié autre qu'un travailleur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w:t>
      </w:r>
    </w:p>
    <w:p>
      <w:r>
        <w:t>A/2430/2012 - 6/11 - de l'Etat de résidence (cf. art. 71 par. 1 let. b point ii du Règlement 1408/71 et ATF 133 V 169 consid. 6.2 p. 177 et les références). 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1er let. b du règlement 1408/71 -, mais qui rentrent dans la catégorie du « travailleur salarié autre qu'un travailleur frontalier » visée à l'art. 71 par. 1 let. b du règlement 1408/71 et qui disposent, en cas de chômage complet, d'un droit d'option entre les prestations de l'Etat d'emploi et celles de l'Etat de résidence. Cette faculté de choix n'est toutefois reconnue au travailleur frontalier au chômage complet que s'il remplit deux critères cumulatifs, à savoir s’il conservé dans l'Etat du dernier emploi à la fois des liens personnels et des liens professionnels propres à lui donner les meilleures chances de réinsertion dans ce pays (arrêt de la CJCE du 12 juin 1986, MIETHE, 1/85, Rec. p. 1837, points 17 et 18). D’après la jurisprudence de la Cour européenne, l'élément déterminant pour l'application de l'article 71, dans son ensemble, est la résidence de l'intéressé dans un Etat membre autre que celui à la législation duquel il était assujetti au cours de son dernier emploi (voir en dernier lieu arrêt du 27 janvier 1994, MAITLAND TOOSEY, C-287/92, Rec. p. I-279, point 13). Cet article est applicable même lorsque, au cours de son dernier emploi, le travailleur a résidé et travaillé, de manière continue ou non, sur le territoire de l'Etat membre dans lequel son employeur était également établi (arrêt du 29 juin 1995, VAN GESTEL, C-454/93, Rec. p. I-1707, point 25).</w:t>
      </w:r>
    </w:p>
    <w:p>
      <w:r>
        <w:rPr>
          <w:b/>
        </w:rPr>
        <w:t>E. 9</w:t>
      </w:r>
    </w:p>
    <w:p>
      <w:r>
        <w:t>Selon la circulaire du SECO relative aux conséquences, en matière d'assurance- chômage, de l'Accord sur la libre circulation des personnes et de l'Accord amendant la Convention instituant l'AELE [C-AC-LCP, état décembre 2004], pour remplir les critères de la jurisprudence MIETHE, la personne intéressée doit entretenir, cumulativement, des liens personnels et professionnels étroits dans l’Etat d’emploi (B55). Au titre d’indices permettant de conclure que le travailleur a des relations personnelles étroites dans l’Etat d’emploi, le SECO mentionne l’existence d’un</w:t>
      </w:r>
    </w:p>
    <w:p>
      <w:r>
        <w:t>A/2430/2012 - 7/11 - second domicile et la participation à la vie sociale de cet Etat (être membre d’un club sportif, d’une association culturelle ou professionnelle - B56). S’agissant des indices indiquant que le travailleur a des relations professionnelles étroites dans l'Etat d'emploi, le SECO cite,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(B57).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w:t>
      </w:r>
    </w:p>
    <w:p>
      <w:r>
        <w:rPr>
          <w:b/>
        </w:rPr>
        <w:t>E. 10</w:t>
      </w:r>
    </w:p>
    <w:p>
      <w:r>
        <w:t>Sauf dispositions contraires de la loi, le juge fonde sa décision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w:t>
      </w:r>
    </w:p>
    <w:p>
      <w:r>
        <w:t>A/2430/2012 - 8/11 -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11</w:t>
      </w:r>
    </w:p>
    <w:p>
      <w:r>
        <w:t>En l'espèce, s’agissant des liens personnels avec l’Etat d’emploi, en l’occurrence la Suisse, il convient de constater que l'intéressée, de nationalité suisse, a grandi à Genève et y a fait ses études. Sa mère, ses frère et sœur résident en Suisse. Elle allègue que tel est également le cas de ses amis. Selon ses déclarations, elle a par ailleurs conservé en Suisse l'assurance-maladie pour elle et sa famille. Elle a ainsi plutôt conservé des liens personnels étroits en Suisse, bien qu'elle vive à Douvaine (France) avec son mari et ses deux enfants.</w:t>
      </w:r>
    </w:p>
    <w:p>
      <w:r>
        <w:rPr>
          <w:b/>
        </w:rPr>
        <w:t>E. 12</w:t>
      </w:r>
    </w:p>
    <w:p>
      <w:r>
        <w:t>Reste à examiner la nature des liens professionnels avec les deux Etats.</w:t>
      </w:r>
    </w:p>
    <w:p>
      <w:r>
        <w:rPr>
          <w:b/>
        </w:rPr>
        <w:t>E. 13</w:t>
      </w:r>
    </w:p>
    <w:p>
      <w:r>
        <w:t>La Cour de céans a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 ; ATAS/987/2008). Le Tribunal de céans a jugé de même dans le cas d’un assuré qui avait effectué toute sa scolarité en Suisse et y avait obtenu un diplôme d’électronicien (ATAS/765/2008).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(ATAS/1131/08).</w:t>
      </w:r>
    </w:p>
    <w:p>
      <w:r>
        <w:t>A/2430/2012 - 9/11 - L’existence de relations professionnelles étroites avec la Suisse a également été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(ATAS/576/2009). Il a de même été considéré qu'une assurée de nationalité suisse, mère de deux enfants scolarisés dans ce pays, qui avait exercé le métier de caissière en dernier lieu, pouvait indifféremment exercer sa profession en Suisse ou en France (ATAS/675/2009). Récemment, le Tribunal fédéral a précisé que le fait que l’assuré a cotisé à l'assurance-chômage suisse n'est pas déterminant (ATF 8C_777/2010).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Juger autrement reviendrait, selon le TF,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1408/71 (voir dans ce sens les conclusions de l'avocat général dans l'affaire MIETHE, du 27 février 1986, Rec. p. 1842).</w:t>
      </w:r>
    </w:p>
    <w:p>
      <w:r>
        <w:rPr>
          <w:b/>
        </w:rPr>
        <w:t>E. 14</w:t>
      </w:r>
    </w:p>
    <w:p>
      <w:r>
        <w:t>La Cour de céans estime néanmoins en l'espèce que les chances de réinsertion de la recourante sont meilleures en Suisse et qu'elle y a des attaches plus importantes qu'en France, du fait en particulier de l'accomplissement de ses scolarité et formation en Suisse, et des compétences très spécifiques qu'elle y a développées dans un secteur précis du domaine bancaire, secteur qui ne se retrouve en principe pas en France voisine. Il y a par ailleurs de relever que le SECO a fondé son appréciation du cas le 13 juin 2012 sur le fait que la recourante aurait travaillé pour</w:t>
      </w:r>
    </w:p>
    <w:p>
      <w:r>
        <w:t>A/2430/2012 - 10/11 - des banques françaises. Or il apparaît que la recourante a en réalité toujours exercé son activité professionnelle en Suisse auprès d'établissements bancaires suisses. Partant, il se justifie d'admettre qu'elle présente les caractéristiques permettant une dérogation à la règle générale du rattachement à l'Etat de résidence. Selon la jurisprudence précitée, il convient donc de lui reconnaître un droit d'option entre les prestations de l'Etat d'emploi et celles de l'Etat de résidence. Par conséquent, c'est à tort que la Caisse a nié le droit de la recourante aux indemnités de chômage en Suisse à compter du 1er mai 2012, étant précisé qu'il n'est pas contesté que les autres conditions légales étaient remplies.</w:t>
      </w:r>
    </w:p>
    <w:p>
      <w:r>
        <w:t>A/2430/2012 - 11/11 -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