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ATAS/147/2023 vom 24. März 2005</w:t>
      </w:r>
    </w:p>
    <w:p>
      <w:r>
        <w:t>GE Cour de justice, 2005-03-24, FR</w:t>
      </w:r>
    </w:p>
    <w:p>
      <w:r>
        <w:rPr>
          <w:b/>
        </w:rPr>
        <w:t xml:space="preserve">Quelle: </w:t>
      </w:r>
      <w:r>
        <w:t>https://mcp.opencaselaw.ch/entscheid/ge_gerichte_ATAS_147_2023</w:t>
      </w:r>
    </w:p>
    <w:p>
      <w:r>
        <w:t>FR: GE_GERICHTE ATAS/147/2023 du 24 mars 2005</w:t>
      </w:r>
    </w:p>
    <w:p>
      <w:r>
        <w:t>IT: GE_GERICHTE ATAS/147/2023 del 24 marzo 2005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A/925/2021 - 6/21 -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vu le dépôt de la demande de prestations le 14 mars 2013, la LAI et ses dispositions d’exécution seront appliquées dans leur teneur en vigueur jusqu’au 31 décembre 2021.</w:t>
      </w:r>
    </w:p>
    <w:p>
      <w:r>
        <w:rPr>
          <w:b/>
        </w:rPr>
        <w:t>E. 1.5</w:t>
      </w:r>
    </w:p>
    <w:p>
      <w:r>
        <w:t>Le délai de recours est de trente jours (art. 56 LPGA ; art. 62 al. 1 de la de loi sur la procédure administrative du 12 septembre 1985 [LPA - E 5 10]). Interjeté dans la forme et le délai prévus par la loi, le recours est recevable.</w:t>
      </w:r>
    </w:p>
    <w:p>
      <w:r>
        <w:rPr>
          <w:b/>
        </w:rPr>
        <w:t>E. 2</w:t>
      </w:r>
    </w:p>
    <w:p>
      <w:r>
        <w:t>Le litige porte sur le droit de la recourante à une rente d’invalidité, singulièrement sur l’évaluation de sa capacité de travail.</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A/925/2021 - 7/21 -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w:t>
      </w:r>
    </w:p>
    <w:p>
      <w:r>
        <w:t>A/925/2021 - 19/21 -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4.7</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w:t>
      </w:r>
    </w:p>
    <w:p>
      <w:r>
        <w:t>A/925/2021 - 14/21 - l’administration ou le juge. A défaut, il se justifie, juridiquement, de s'en écarter (ATF 145 V 361 consid. 4.3 et la référence).</w:t>
      </w:r>
    </w:p>
    <w:p>
      <w:r>
        <w:rPr>
          <w:b/>
        </w:rPr>
        <w:t>E. 4.8</w:t>
      </w:r>
    </w:p>
    <w:p>
      <w:r>
        <w:t>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5.5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5.6</w:t>
      </w:r>
    </w:p>
    <w:p>
      <w:r>
        <w:t>En ce qui concerne les rapports établis par les médecins traitants, le juge peut et doit tenir compte du fait que, selon l'expérience, le médecin traitant est</w:t>
      </w:r>
    </w:p>
    <w:p>
      <w:r>
        <w:t>A/925/2021 - 16/21 -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t>A/925/2021 - 20/21 -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w:t>
      </w:r>
    </w:p>
    <w:p>
      <w:r>
        <w:t>A/925/2021 - 21/21 -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l’expertise du Dr L______ du 11 mai 2017 ? En particulier avec les diagnostics posés et l'estimation d'une capacité de travail totale de la personne expertisée ? Si non, pourquoi ?</w:t>
      </w:r>
    </w:p>
    <w:p>
      <w:r>
        <w:rPr>
          <w:b/>
        </w:rPr>
        <w:t>E. 11.2</w:t>
      </w:r>
    </w:p>
    <w:p>
      <w:r>
        <w:t>Êtes-vous d’accord avec les avis du Dr I______ des 28 avril 2014, 30 mai 2018, 24 janvier 2020, 24 juin 2021 et 11 mai 2022 ? En particulier avec les diagnostics posés, les limitations fonctionnelles constatées et l’estimation d’une capacité de travail nulle de la personne expertisée depuis 2014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