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ATAS/147/2017 vom 27. Februar 2017</w:t>
      </w:r>
    </w:p>
    <w:p>
      <w:r>
        <w:t>GE Cour de justice, 2017-02-27, FR</w:t>
      </w:r>
    </w:p>
    <w:p>
      <w:r>
        <w:rPr>
          <w:b/>
        </w:rPr>
        <w:t xml:space="preserve">Quelle: </w:t>
      </w:r>
      <w:r>
        <w:t>https://mcp.opencaselaw.ch/entscheid/ge_gerichte_ATAS_147_2017</w:t>
      </w:r>
    </w:p>
    <w:p>
      <w:r>
        <w:t>FR: GE_GERICHTE ATAS/147/2017 du 27 février 2017</w:t>
      </w:r>
    </w:p>
    <w:p>
      <w:r>
        <w:t>IT: GE_GERICHTE ATAS/147/2017 del 27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utiles le recours est recevable (art. 60 LPGA).</w:t>
      </w:r>
    </w:p>
    <w:p>
      <w:r>
        <w:rPr>
          <w:b/>
        </w:rPr>
        <w:t>E. 3</w:t>
      </w:r>
    </w:p>
    <w:p>
      <w:r>
        <w:t>L’objet du litige porte sur le droit de la recourante à des indemnités journalières calculées, pour la période de mars 2009 à mars 2012, sur la base d’un revenu d’une activité à 100 %, au lieu d’un revenu d’une activité à 80 %.</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w:t>
      </w:r>
    </w:p>
    <w:p>
      <w:r>
        <w:t>A/3539/2016 - 7/8 -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w:t>
      </w:r>
    </w:p>
    <w:p>
      <w:r>
        <w:rPr>
          <w:b/>
        </w:rPr>
        <w:t>E. 5</w:t>
      </w:r>
    </w:p>
    <w:p>
      <w:r>
        <w:t>En l’espèce, la décision litigieuse du 19 septembre 2016 porte sur le calcul de la rente d’invalidité due à la recourante du 1er mai 2008 au 30 avril 2010, du 1er septembre 2010 au 30 juin 2011 et dès le 1er avril 2012. Elle ne concerne pas le calcul du droit de la recourante à une indemnité journalière pour la période de mars 2009 à mars 2012. Or, les arguments de la recourante ne portent que sur son droit à l’indemnité journalière et celle-ci ne conteste pas le droit à la rente d’invalidité tel que calculé dans la décision litigieuse. En réalité, le recours comprend une demande de reconsidération, voire de révision des décisions antérieures portant sur le droit de la recourante aux indemnités journalières pour la période de mars 2009 à mars 2012. A ce titre, il sera déclaré irrecevable et sera transmis à l’intimé comme objet de sa compétence, celui-ci devant se prononcer, par une décision formelle, sur la requête de la recourante.</w:t>
      </w:r>
    </w:p>
    <w:p>
      <w:r>
        <w:rPr>
          <w:b/>
        </w:rPr>
        <w:t>E. 6</w:t>
      </w:r>
    </w:p>
    <w:p>
      <w:r>
        <w:t>Selon l’art. 56 al. 2 LPGA le recours peut aussi être formé lorsque l'assureur, malgré la demande de l'intéressé, ne rend pas de décision ou de décision sur opposition. La recourante se plaint du fait qu’aucune décision n’a, à ce jour, été rendue par l’intimé à la suite de ses demandes téléphoniques formulées depuis juillet 2016. Compte tenu de la période de trois mois qui s’est écoulée entre les premières démarches effectuées par la recourante et le dépôt du recours du 19 octobre 2016, il n’y a pas lieu de conclure à la réalisation d’un déni de justice de la part de l’intimé.</w:t>
      </w:r>
    </w:p>
    <w:p>
      <w:r>
        <w:rPr>
          <w:b/>
        </w:rPr>
        <w:t>E. 7</w:t>
      </w:r>
    </w:p>
    <w:p>
      <w:r>
        <w:t>Au vu de ce qui précède, le recours sera déclaré irrecevable et la cause sera transmise à l’intimé comme objet de sa compétence.</w:t>
      </w:r>
    </w:p>
    <w:p>
      <w:r>
        <w:rPr>
          <w:b/>
        </w:rPr>
        <w:t>E. 8</w:t>
      </w:r>
    </w:p>
    <w:p>
      <w:r>
        <w:t>Vu l’issue du litige, aucun émolument ne sera perçu.</w:t>
      </w:r>
    </w:p>
    <w:p>
      <w:r>
        <w:t>A/3539/2016 - 8/8 -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