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ATAS/147/2016 vom 22. Februar 2016</w:t>
      </w:r>
    </w:p>
    <w:p>
      <w:r>
        <w:t>GE Cour de justice, 2016-02-22, FR</w:t>
      </w:r>
    </w:p>
    <w:p>
      <w:r>
        <w:rPr>
          <w:b/>
        </w:rPr>
        <w:t xml:space="preserve">Quelle: </w:t>
      </w:r>
      <w:r>
        <w:t>https://mcp.opencaselaw.ch/entscheid/ge_gerichte_ATAS_147_2016</w:t>
      </w:r>
    </w:p>
    <w:p>
      <w:r>
        <w:t>FR: GE_GERICHTE ATAS/147/2016 du 22 février 2016</w:t>
      </w:r>
    </w:p>
    <w:p>
      <w:r>
        <w:t>IT: GE_GERICHTE ATAS/147/2016 del 22 febbraio 2016</w:t>
      </w:r>
    </w:p>
    <w:p>
      <w:pPr>
        <w:pStyle w:val="Heading2"/>
      </w:pPr>
      <w:r>
        <w:t>Erwägungen</w:t>
      </w:r>
    </w:p>
    <w:p>
      <w:r>
        <w:rPr>
          <w:b/>
        </w:rPr>
        <w:t>E. 1</w:t>
      </w:r>
    </w:p>
    <w:p>
      <w:r>
        <w:t>La compétence de la juridiction de céans et la recevabilité du recours ont déjà été constatées dans l'arrêt incident du 26 mai 2015 (ATAS/378/2015), de sorte qu'il n'y sera pas revenu.</w:t>
      </w:r>
    </w:p>
    <w:p>
      <w:r>
        <w:rPr>
          <w:b/>
        </w:rPr>
        <w:t>E. 2</w:t>
      </w:r>
    </w:p>
    <w:p>
      <w:r>
        <w:t>On rappellera néanmoins que sur le fond, le litige porte sur la question de savoir si les troubles actuels persistants entrent dans un lien de causalité naturelle et adéquate avec l'accident du 21 janvier 2015 et en conséquence de savoir si l'intimée est tenue de verser des prestations relevant de la LAA au-delà du 31 janvier 2015, respectivement si, dans l'état actuel du dossier, la mise en œuvre d'une expertise médicale est nécessaire.</w:t>
      </w:r>
    </w:p>
    <w:p>
      <w:r>
        <w:rPr>
          <w:b/>
        </w:rPr>
        <w:t>E. 3</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ATF 118 V 286 consid. 1b et les références). Le seul fait que des symptômes douloureux ne se sont manifestés qu'après la survenance d'un accident ne suffit pas à établir un rapport de causalité naturelle</w:t>
      </w:r>
    </w:p>
    <w:p>
      <w:r>
        <w:t>A/1563/2015 - 11/26 - avec cet accident. Il convient en principe d'en rechercher l'étiologie et de vérifier, sur cette base, l'existence du rapport de causalité avec l'événement assuré (raisonnement «post hoc, ergo propter hoc»; ATF 119 V 335 consid. 2b/bb; RAMA 1999 n° U 341 p. 408 consid. 3b). c)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«coup du lapin» - apparaissent eux-mêmes dans le délai de 72 heures après l'accident assuré (SVR 2007 UV n. 23 p. 75; arrêt du Tribunal fédéral des assurances U 580/06 du 30 novembre 2007 consid. 4.1).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d)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w:t>
      </w:r>
    </w:p>
    <w:p>
      <w:r>
        <w:t>A/1563/2015 - 12/26 - (ATF 134 V 109 consid. 7 à 9; ATF 117 V 369 consid. 4b; ATF 117 V 359 consid. 6a; SVR 1995 UV n° 23 p. 67 consid. 2; sur l'ensemble de la question cf. ATF 127 V 102 consid. 5b/bb).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 cérébral, il faut que soient réunis certains critères objectifs, désormais formulés de la manière suivante (ATF 134 V 109 consid. 10.2):</w:t>
      </w:r>
    </w:p>
    <w:p>
      <w:r>
        <w:t>A/1563/2015 - 13/26 -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Nonobstant ce qui précède, même en présence d'un traumatisme de type «coup du lapin» à la colonne cervicale, d'un traumatisme analogue ou d'un traumatisme cranio-cérébral - si les symptômes (non psychiques) du tableau clinique sont réellement à l'arrière- 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 il convient d'appliquer, dans les cas d'accidents de gravité moyenne, les critères objectifs tels que définis à l'ATF 115 V 133 consid. 6c/aa et à l'ATF 115 V 403 consid. 5c/aa, au regard des seules atteintes somatiques, soit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w:t>
      </w:r>
    </w:p>
    <w:p>
      <w:r>
        <w:t>A/1563/2015 - 14/26 -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Casuistique: Circonstances concomitantes particulièrement dramatiques : Le Tribunal fédéral a rappelé que le critère de «circonstances concomitantes particulièrement dramatiques ou le caractère particulièrement impressionnant de l'accident» a été admis,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l’a poussé sur une longue distance (300 m de côté), ou encore, d’une importante embardée du véhicule qui perd une roue sur l’autoroute alors qu’il circule à haute vitesse, avec plusieurs tonneaux et projection d’un passager hors du véhicule (arrêt du Tribunal fédéral 8C_817/2009 du 26 mars 2010 et les références). Accidents de gravité moyenne : Il a estimé que lorsque l'effet des forces en présence n'était pas dérisoire, l'accident est qualifié de gravité moyenne et non de moyen à la limite des cas graves (arrêt du Tribunal fédéral 8C_316/2008 du 29 décembre 2008 et les références). Ont été qualifiés de gravité moyenne un choc frontal entre deux voitures (arrêt du Tribunal fédéral 8C_354/2011 du 3 février 2012), une chute d'ascenseur sur deux étages (arrêt du Tribunal fédéral des assurances U 204/00 du 30 avril 2001), la chute d'un bloc de pierre d'un immeuble en construction sur un ouvrier lui percutant le dos, la jambe et causant un traumatisme crânien (arrêt du Tribunal fédéral des assurances U 338/05 du 1er septembre 2006), un piéton renversé par une voiture avec traumatisme crânien (arrêt du Tribunal fédéral des assurances U 128/03 du 23 septembre 2004). Le Tribunal fédéral a considéré qu'un accident impliquant une voiture roulant à moins de 50 km/h pouvait être qualifié d'accident de gravité moyenne en l'absence de circonstances particulières (arrêt du Tribunal fédéral 8C_788/2008 du 4 mai 2009 consid. 3). Un accident impliquant une collision par l'arrière du véhicule de l'assuré qui a été projeté sur une distance de 15 m doit être considéré comme un accident de gravité moyenne (arrêt du Tribunal fédéral des assurances U 142/05 du 6 avril 2006 consid. 4.2).</w:t>
      </w:r>
    </w:p>
    <w:p>
      <w:r>
        <w:t>A/1563/2015 - 15/26 - Lorsqu'un véhicule est percuté par l'arrière par une autre voiture alors qu'il se trouve à l'arrêt sur la chaussée en présélection à gauche, il s'agit d'un accident de gravité moyenne (arrêt du Tribunal fédéral des assurances U 237/04 du 13 septembre 2005 consid. 4). Accidents de gravité moyenne, à la limite des cas graves : Ont par contre été considérés comme des accidents moyens, à la limite des accidents graves, une violente collision frontale, suivie d'une collision latérale avec une troisième voiture et une sortie de route pour éviter un véhicule arrivant en sens inverse, suivie d'un choc contre un talus, puis contre un arbre, entraînant la destruction totale du véhicule (arrêt du Tribunal fédéral des assurances U 88/98 du</w:t>
      </w:r>
    </w:p>
    <w:p>
      <w:r>
        <w:rPr>
          <w:b/>
        </w:rPr>
        <w:t>E. 7</w:t>
      </w:r>
    </w:p>
    <w:p>
      <w:r>
        <w:t>Reste à déterminer si c'est à juste titre que l'intimée a fixé le statu quo sine / ante au 31 janvier 2015, fondé sur les renseignements médicaux au dossier. a) En l'espèce, le caractère accidentel de l'événement du 21 janvier 2014, au sens de l'art. art. 4 LPGA ne fait pas de doute, de sorte qu'en application de l'art.6 al. 1 LAA l'intimée a d'emblée pris en charge les prestations légales qui lui incombaient. Comme rappelé ci-dessus et conformément à la jurisprudence citée, la responsabilité de l'assureur-accidents s'étend, en principe, à toutes les conséquences dommageables qui se trouvent dans un rapport de causalité naturelle et adéquate avec l'événement assuré. L'exigence afférente au rapport de causalité naturelle est remplie lorsqu'il y a lieu d'admettre que, sans l'événement dommageable de caractère accidentel, le dommage ne se serait pas produit du tout, ou qu'il ne serait</w:t>
      </w:r>
    </w:p>
    <w:p>
      <w:r>
        <w:t>A/1563/2015 - 21/26 -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w:t>
      </w:r>
    </w:p>
    <w:p>
      <w:r>
        <w:t>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t>a) En l'espèce, tous les documents médicaux réunis au dossier émanent des médecins traitants, respectivement des médecins consultés par la recourante, de sa propre initiative ou sur demande de ses médecins traitants. Le diagnostic posé, en premier lieu par le Dr D______, et par le Dr E______, dans les jours qui ont suivi l'accident, est celui de traumatisme crânien, - sans perte de connaissance -; le diagnostic est donc concordant, fondé sur un examen clinique détaillé, prenant en compte l'ensemble des plaintes et symptômes énoncés par la patiente. Le Dr D______ a d'ailleurs signalé d'emblée, dans les renseignements anamnestiques, des antécédents de traumatisme crânien, commotion cérébrale plus ou moins pseudo épilepsie non suivie, non traitée, et un traumatisme à l'épaule. Le Dr E______, qui connaît bien la patiente, a confirmé ce diagnostic, prenant aussi en compte les plaintes et symptômes pertinents, recommandant du repos et la prise d'antalgiques. En mai 2014, face à une situation qui n'évoluait que lentement, il a constaté une lente amélioration psychique et physique, relevant toutefois que l'évolution de l'état de santé était influencée par des circonstances sans rapport avec l'accident, se référant à un rapport antérieur qu'il avait établi le 30 octobre 2013, dans le cadre d'un précédent sinistre, - maladie celui-ci -, dans le cadre duquel il avait retenu un burnout et des arthralgies multiples, le traitement ayant débuté le 15 avril 2013 et ayant pris fin, avec un bon pronostic, à fin août de la même année. Cette lente évolution, et les facteurs extérieurs évoqués par le médecin traitant, avaient incité, dans un premier temps, l'assureur-accidents à informer l'assurée de la mise en place d'une expertise pluridisciplinaire ; cette décision était fonction de la nature du traumatisme et des craintes que l'on pouvait avoir, à l'époque, d'une</w:t>
      </w:r>
    </w:p>
    <w:p>
      <w:r>
        <w:t>A/1563/2015 - 22/26 - chronicisation des douleurs. Toutefois, cette évolution ayant normalement suivi son cours et s'étant concrétisée par une reprise progressive du travail, aboutissant à une reprise complète dès le 21 juillet 2014, il avait donc renoncé à cette expertise, qui ne se justifiait plus, dès lors. Certes, cette reprise à 100 % n'a pas eu le succès escompté, dès lors qu'après quelques semaines l'assurée a été adressée à la consultation d'otologie du Dr G______, pour des troubles neuropsychologiques de l'audition et de la vision. Ce médecin a lui-même procédé à un examen clinique, dans la norme, et déclenché un bilan complet des fonctions neuropsychologiques, de l'audition, du système vestibulaire et de la vision. Comme cela a déjà été relevé, tous les spécialistes qui ont participé, chacun dans leur domaine, à ce bilan, n'ont relevé aucune évidence de traumatisme. Le Dr H______ n'a posé aucun diagnostic, ni prescrit d'incapacité de travail, constatant que le status oculaire était bon. La patiente devait encore subir un examen ORL et un examen qu'il avait préconisé chez un neuro-ophtalmologue. Le Dr I______ a retenu que l'examen clinique neurologique était normal. Il a évoqué les difficultés de la patiente, confrontée lors de sa reprise d'activité, à une surcharge de travail, confrontée à la tâche d'apprendre un nouveau logiciel, ce qui ne lui avait pas été possible, et ayant été amenée à un épuisement professionnel. Il a retenu, notamment au vu de l'anamnèse et des constatations qu'il avait pu faire, le diagnostic très probable de syndrome post- traumatique, puisque les événements survenus juste après le traumatisme crânien et les symptômes ressentis, avaient été amplifiés ou mis en lumière par une activité professionnelle trop intense à laquelle la patiente n'avait pas réussi à s'adapter. Selon lui, le pronostic était normalement excellent, mais il préconisait un repos probablement plus important qu'au moment de son examen, une reprise très progressive du travail et de la complexité des tâches et de leur acquisition. Le Dr G______, dans un rapport du 1er décembre 2014, avait procédé à la synthèse du bilan qu'il avait supervisé, concluant que les examens complémentaires pratiqués n'avaient pas mis en évidence une grave atteinte du système vestibulaire ou du cerveau. L'examen neuropsychologique réalisé avait mis en évidence de légères difficultés en double tâche. Le neurologue, vu entre-temps, avait posé le diagnostic de syndrome post-traumatique avec pour seule thérapie un arrêt de travail pendant un temps assez prolongé et une reprise de l'activité ciblée. Le Dr G______ n'avait en définitive aucune thérapie à proposer, si ce n'est un repos prolongé. Après discussion avec la patiente, son arrêt de travail allait donc être prolongé avec une reprise d'activité, sous l'égide du médecin de famille et du neurologue. Dans son rapport intermédiaire du 15 décembre 2014 il a indiqué que le dossier était clôturé en O.R.L. Il résulte ainsi de ce qui précède que les documents médicaux sur la base desquels l'intimée est arrivée à la conclusion que l'on se trouve en présence de symptômes cliniques sans substrat organique sont convaincants, dûment motivés, et concordants. Il doit leur être reconnu une pleine valeur probante.</w:t>
      </w:r>
    </w:p>
    <w:p>
      <w:r>
        <w:t>A/1563/2015 - 23/26 - C'est ainsi à juste titre que l'intimée a considéré, se fondant d'ailleurs sur la jurisprudence (ATF 135 V 465 consid. 5.1) que, dans le cas d'espèce, l'absence de substrat organique permet de laisser ouverte la question de la causalité naturelle, l'existence d'un lien de causalité adéquate devant de toute manière être niée, en l'occurrence, même s'il fallait admettre la persistance d'un lien de causalité naturelle. b) C'est d'ailleurs ici le lieu de relever que le grief soulevé par la recourante, qui reproche à l'intimée de ne pas avoir mis en œuvre une expertise, qu'elle sollicite encore dans le cadre du présent recours, n'est pas davantage fondé. Comme on vient de le voir, les éléments médicaux recueillis doivent se voir reconnaître une pleine valeur probante. Et s'il est vrai que dans un premier temps, l'intimée avait songé à mettre en œuvre une expertise pluridisciplinaire, dans la mesure où, au vu du rapport intermédiaire du Dr E______ du 12 mai 2014, il existait des motifs de craindre une persistance ou une chronicisation des douleurs, la nécessité d'une telle expertise n'était plus pertinente, peu de temps après que son principe a été décidé, dès lors que la recourante avait retrouvé sa pleine capacité de travail et repris son activité. Pour le surplus, et comme l'intimée l'a relevé à juste titre, les renseignements médicaux très complets recueillis ultérieurement, dans le cadre du bilan complet des fonctions neuropsychologiques, de l'audition, du système vestibulaire et de la vision, supervisé par le Dr G______ qui avait décidé d'y procéder, - en plus des examens qu'il avait effectués lui-même -, ont apporté toutes les réponses médicales dont l'assureur-accident ne disposait pas au moment où il avait envisagé l'expertise. Ce grief sera donc également rejeté, la chambre de céans considérant également qu'une telle mesure d'instruction complémentaire ne serait d'aucune utilité. c) Quant au lien de causalité adéquate, conformément à la jurisprudence rappelée précédemment, en l'absence de substrat organique dans le contexte de traumatisme du type «coup du lapin» à la colonne cervicale, d'un traumatisme analogue ou d'un traumatisme cranio-cérébral, seules comptent les circonstances objectives de l'accident. Dans ce contexte. Il y a d'abord lieu d'opérer une classification des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Dans le cas d'espèce, l'accident du 21 janvier 2014 doit manifestement être classifié tout au plus dans la catégorie des accidents de gravité moyenne, à la limite des accidents de peu de gravité,, à l'instar des exemples tirés de la casuistique rappelée précédemment ainsi que ceux énoncés dans la décision entreprise : assuré ayant fait une chute en arrière et porter</w:t>
      </w:r>
    </w:p>
    <w:p>
      <w:r>
        <w:t>A/1563/2015 - 24/26 - la tête contre la glace alors qu'elle patinait (arrêt du 8C_878/2012 du 4 septembre 2013,consid. 4.2.2) ; assuré ayant fait une chute sur la tête en snowboard (arrêt 8C_817/2007 du 11 décembre 2008,consid. 6.1) ; assuré ayant fait une chute dans les escaliers, tête la première (arrêt 8C_798/2007 du 3 juillet 2008, consid. 4.1). Tous les critères retenus par la jurisprudence - et qui doivent être appréciés de manière objective, et non pas seulement comme l'assuré a pu subjectivement les ressentir - (les circonstances concomitantes particulièrement dramatiques ou le caractère particulièrement impressionnant de l’accident ; la gravité ou la nature particulière des lésions; l’administration prolongée d’un traitement médical spécifique et pénible ; l’intensité des douleurs ; les erreurs dans le traitement médical entraînant une aggravation notable des séquelles de l’accident; les difficultés apparues au cours de la guérison et les complications importantes; et, enfin, l’importance de l’incapacité de travail en dépit des efforts reconnaissables de l’assuré) doivent se cumuler ou revêtir une intensité particulière pour que le caractère adéquat du lien de causalité soit admis, lorsqu'on est en présence d’un accident se situant à la limite des accidents de peu de gravité. Force est de constater qu'aucun de ces critères n'est réalisé dans le cas d'espèce, comme l'a d'ailleurs démontré l'intimée dans la décision entreprise : - une chute de sa propre hauteur, même si elle était provoquée par la collision avec une tierce personne ne saurait répondre aux critères des circonstances particulièrement dramatiques ou du caractère particulièrement impressionnant de l'accident ; - les traitements médicaux préconisés ont été très simples (prescription de repos, de médicaments antalgiques, voire de physiothérapie). On n'a noté aucune erreur ni de complications en cours de traitement ; a fortiori le critère du traitement spécifique et pénible sur une longue durée, n'entre pas en ligne de compte dans le cas présent ; - le diagnostic de traumatisme crânien, sans lésions organiques au cerveau, ne permet pas d'admettre la réalisation du critère de la gravité ou la nature particulière des lésions ; - le critère de l'intensité des douleurs persistantes n'est pas davantage réalisé, malgré la présence de troubles résiduels chez l'opposante. Ce critère implique en effet que les douleurs provoquent de profonds changements dans la vie quotidienne de la personne assurée et qu'elles aient sur sa qualité de vie des répercussions importantes excédant l'effort d'adaptation exigible ; - enfin s'agissant de l'importance de l'incapacité de travail en dépit des efforts reconnaissables de l'assurée, l'incapacité totale de travail, dès l'accident, n'a duré que trois semaines et demie, la recourante ayant pu dès ce moment-là augmenter progressivement sa capacité de travail sur une période de moins de six mois, pour ensuite travailler à nouveau pendant près de cinq mois. La nouvelle incapacité de travail, à partir du 15 décembre 2014, est intervenue</w:t>
      </w:r>
    </w:p>
    <w:p>
      <w:r>
        <w:t>A/1563/2015 - 25/26 - alors que le cas devait être considéré comme médicalement stabilisé au sens de la jurisprudence (ATF 134 V 109 consid. 4.1). Il résulte donc de ce qui précède que l'existence d'un lien de causalité adéquate doit être niée dans le cas d'espèce.</w:t>
      </w:r>
    </w:p>
    <w:p>
      <w:r>
        <w:rPr>
          <w:b/>
        </w:rPr>
        <w:t>E. 8</w:t>
      </w:r>
    </w:p>
    <w:p>
      <w:r>
        <w:t>En tout point mal fondé, le recours doit être rejeté.</w:t>
      </w:r>
    </w:p>
    <w:p>
      <w:r>
        <w:rPr>
          <w:b/>
        </w:rPr>
        <w:t>E. 9</w:t>
      </w:r>
    </w:p>
    <w:p>
      <w:r>
        <w:t>Pour le surplus la procédure est gratuite (art. 61 lettre a LPGA).</w:t>
      </w:r>
    </w:p>
    <w:p>
      <w:r>
        <w:t>A/1563/2015 - 26/26 -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