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ATAS/147/2013 vom 7. Februar 2013</w:t>
      </w:r>
    </w:p>
    <w:p>
      <w:r>
        <w:t>GE Cour de justice, 2013-02-07, FR</w:t>
      </w:r>
    </w:p>
    <w:p>
      <w:r>
        <w:rPr>
          <w:b/>
        </w:rPr>
        <w:t xml:space="preserve">Quelle: </w:t>
      </w:r>
      <w:r>
        <w:t>https://mcp.opencaselaw.ch/entscheid/ge_gerichte_ATAS_147_2013</w:t>
      </w:r>
    </w:p>
    <w:p>
      <w:r>
        <w:t>FR: GE_GERICHTE ATAS/147/2013 du 7 février 2013</w:t>
      </w:r>
    </w:p>
    <w:p>
      <w:r>
        <w:t>IT: GE_GERICHTE ATAS/147/2013 del 7 febbraio 2013</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La compétence de la Cour de céans pour juger du cas d’espèce est ainsi établie.</w:t>
      </w:r>
    </w:p>
    <w:p>
      <w:r>
        <w:rPr>
          <w:b/>
        </w:rPr>
        <w:t>E. 2</w:t>
      </w:r>
    </w:p>
    <w:p>
      <w:r>
        <w:t>Le recours, interjeté dans les formes et délais prévus par la loi, est recevable (cf. art. 66 al. 1 LFP ; art. 89B de la loi sur procédure administrative, du 12 septembre 1985 LPA ; RS E 5 10).</w:t>
      </w:r>
    </w:p>
    <w:p>
      <w:r>
        <w:rPr>
          <w:b/>
        </w:rPr>
        <w:t>E. 3</w:t>
      </w:r>
    </w:p>
    <w:p>
      <w:r>
        <w:t>Le litige porte sur le montant de la cotisation de formation professionnelle dû par la recourante pour l’année 2012.</w:t>
      </w:r>
    </w:p>
    <w:p>
      <w:r>
        <w:t>A/3803/2012 - 3/4 -</w:t>
      </w:r>
    </w:p>
    <w:p>
      <w:r>
        <w:rPr>
          <w:b/>
        </w:rPr>
        <w:t>E. 4</w:t>
      </w:r>
    </w:p>
    <w:p>
      <w:r>
        <w:t>A teneur de l’art. 60 al. 1 LFP, sous le nom de « Fondation en faveur de la forma- tion professionnelle et continue » (ci-après : la fondation), il est créé une fondation de droit public destinée à participer financièrement aux actions en faveur de la for- mation professionnelle et de la formation continue des travailleurs et des travailleu- ses. Dotée de la personnalité juridique, la fondation est placée sous le contrôle du Conseil d'Etat.</w:t>
      </w:r>
    </w:p>
    <w:p>
      <w:r>
        <w:rPr>
          <w:b/>
        </w:rPr>
        <w:t>E. 5</w:t>
      </w:r>
    </w:p>
    <w:p>
      <w:r>
        <w:t>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 Cette cotisation est fixée chaque année par le Conseil d’Etat, en francs, par salarié. La cotisation annuelle 2012 a été fixée par le Conseil d’Etat dans sa séance du 27 juillet 2011 à 24 fr. par salarié (cf. extrait du procès-verbal de la séance du Conseil d’Etat - 05682-2011).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w:t>
      </w:r>
    </w:p>
    <w:p>
      <w:r>
        <w:rPr>
          <w:b/>
        </w:rPr>
        <w:t>E. 6</w:t>
      </w:r>
    </w:p>
    <w:p>
      <w:r>
        <w:t>En l’occurrence, il n’est pas contesté que la recourante dispose d'une succursale à Genève inscrite au registre du commerce, affiliée à une caisse d’allocations familia- les. Elle est donc tenue de payer des contributions, de sorte qu’elle est astreinte à la cotisation de la LFP. Il sied de relever que peu importe que les employés de l’entreprise en question aient ou non besoin de formation, la taxe en question étant prélevée pour alimenter la fondation de droit public destinée à participer financièrement aux actions en faveur de la formation professionnelle et de la formation continue des travailleurs et des travailleuses. Cette fondation est destinée à promouvoir la formation de manière générale.</w:t>
      </w:r>
    </w:p>
    <w:p>
      <w:r>
        <w:rPr>
          <w:b/>
        </w:rPr>
        <w:t>E. 7</w:t>
      </w:r>
    </w:p>
    <w:p>
      <w:r>
        <w:t>La Cour de céans ne peut que se référer aux pièces du dossier et à la réponse de l’intimée et constater que la recourante comptait bien 142 salariés en décembre 2010 - ce qu’elle ne conteste d’ailleurs pas. En conséquence, c’est à juste titre que l’intimée lui a réclamé le paiement de 3'408 fr. à titre de cotisation LPF pour l’année 2012.</w:t>
      </w:r>
    </w:p>
    <w:p>
      <w:r>
        <w:rPr>
          <w:b/>
        </w:rPr>
        <w:t>E. 8</w:t>
      </w:r>
    </w:p>
    <w:p>
      <w:r>
        <w:t>Entièrement mal fondé, le recours est rejeté.</w:t>
      </w:r>
    </w:p>
    <w:p>
      <w:r>
        <w:t>A/3803/2012 - 4/4 -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