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ATAS/1479/2012 vom 11. Dezember 2012</w:t>
      </w:r>
    </w:p>
    <w:p>
      <w:r>
        <w:t>GE Cour de justice, 2012-12-11, FR</w:t>
      </w:r>
    </w:p>
    <w:p>
      <w:r>
        <w:rPr>
          <w:b/>
        </w:rPr>
        <w:t xml:space="preserve">Quelle: </w:t>
      </w:r>
      <w:r>
        <w:t>https://mcp.opencaselaw.ch/entscheid/ge_gerichte_ATAS_1479_2012</w:t>
      </w:r>
    </w:p>
    <w:p>
      <w:r>
        <w:t>FR: GE_GERICHTE ATAS/1479/2012 du 11 décembre 2012</w:t>
      </w:r>
    </w:p>
    <w:p>
      <w:r>
        <w:t>IT: GE_GERICHTE ATAS/1479/2012 del 11 dicembre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A/1207/2012 - 13/22 -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 à une rente d'invalidité, singulièrement sur sa capacité de travail dans une activité adaptée.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A/1207/2012 - 14/22 -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A/1207/2012 - 15/22 -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8</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A/1207/2012 - 16/22 - b) S'agissant du revenu sans invalidité,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(ATF non publié 9C_572/2010 du 25 mars 2011 consid. 3.4).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Le Tribunal fédéral a jugé que les secteurs de la production et des services (soit toutes activités confondues dans le secteur privé - niveau de qualification 4) comprennent un large éventail d’activités simples et répétitives dont un nombre significatif sont légères et permettent notamment l’alternance des positions (ATF du 11 septembre 2003 I 794/01). Le salaire statistique en résultant s’applique en principe à tous les assurés qui ne peuvent plus accomplir leur ancienne activité parce qu’elle est physiquement trop astreignante pour leur état de santé, mais qui conservent néanmoins une capacité de travail importante dans des travaux légers. Ce salaire est représentatif dès lors qu’il recouvre un large éventail d’activités variées et non qualifiées n’impliquant pas de formation particulière et compatible avec des limitations fonctionnelles peu contraignantes (ATF du 07 octobre 2009 9C 1047/2008).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A/1207/2012 - 17/22 -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(ATFA non publié I 750/04 du 5 avril 2006 consid. 5.3, in SVR 2007 IV n° 1 p. 1; ATFA non publié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w:t>
      </w:r>
    </w:p>
    <w:p>
      <w:r>
        <w:t>A/1207/2012 - 18/22 -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(ATF non publié 9C_394/2009 du 8 janvier 2010 consid. 5.2 ss).</w:t>
      </w:r>
    </w:p>
    <w:p>
      <w:r>
        <w:rPr>
          <w:b/>
        </w:rPr>
        <w:t>E. 9</w:t>
      </w:r>
    </w:p>
    <w:p>
      <w:r>
        <w:t>En l'espèce, l'OAI s'est fondé sur l'examen médical du Dr R_________ pour déterminer que l'assuré disposait d'une capacité de travail de 100% avec une diminution de rendement de 10% dans une activité adaptée à ses limitations fonctionnelles et pour refuser toute rente à l'assuré. Ce dernier estime quant à lui que l'avis du Dr N_________ est probant et doit conduire à une expertise judiciaire. La Cour a entendu ces deux spécialistes dont l'avis est en effet diamétralement opposé s'agissant de l'existence ou non d'une hernie discale. Leurs constations objectives sont superposables, les limitations fonctionnelles retenues sont comparables et ils admettent tous deux qu'il y a - en tout cas - une nette diminution du volume de l'hernie entre 2002 et 2009. Ils divergent quant à l'appréciation des conséquences douloureuses des troubles lombaires de l'assuré. Il faut d'abord relever que l'avis du Dr R_________ est plus convaincant pour plusieurs motifs. Malgré la présence d'une volumineuse hernie en 2002, qui s'est nettement améliorée ensuite, l'assuré a continué à exercer son activité sans limitations jusqu'en 2005 alors qu'il n'y a pas eu d'aggravation documentée entre 2002 et 2005. La bonne mobilité constatée objectivement et l'absence d'indication opératoire, ainsi que les explications circonstanciées qui mettent en regard les constats objectifs, les examens neurologiques et les plaintes du patient sont convaincants. L'avis est</w:t>
      </w:r>
    </w:p>
    <w:p>
      <w:r>
        <w:t>A/1207/2012 - 19/22 - concordant avec celui de la Dresse M__________, également spécialiste et médecin traitant de l'assuré en 2005, qui retenait alors une pleine capacité de travail dans une activité adaptée. Quant au Dr N_________, il n'explique pas pourquoi cette hernie serait devenue symptomatique en 2005, alors qu'il admet une nette amélioration entre 2002 et 2009 et il justifie la capacité de travail réduite à 50% dans toute activité sur la base des seules plaintes du patient. Toutefois, il subsiste peut-être un doute - léger - s'agissant notamment de l'enseignement que l'on peut tirer des avis des neurologues consultés sur l'existence et dans ce cas la gravité de l'hernie, que la Cour n'est pas en mesure de lever au risque de substituer son avis à celui des médecins.</w:t>
      </w:r>
    </w:p>
    <w:p>
      <w:r>
        <w:rPr>
          <w:b/>
        </w:rPr>
        <w:t>E. 10</w:t>
      </w:r>
    </w:p>
    <w:p>
      <w:r>
        <w:t>Il s'avère toutefois que si l'assuré n'avait pas initialement contesté le revenu sans invalidité, l'instruction médicale menée par la Cour n'aurait pas été ordonnée et, pour ce même motif, il n'est pas nécessaire d'ordonner une expertise judiciaire. En effet, le taux d'invalidité n'atteint quoi qu'il en soit pas 40%. Il est établi que l'assuré ne peut plus exercer son métier de menuisier. Dans la moins bonne des hypothèses selon le Dr N_________, il peut exercer une activité adaptée à ses limitations à 50%. Ce médecin estime que son activité de vendeur de cuisine est adaptée. S'agissant du revenu sans invalidité, le recourant ne conteste plus - à juste titre - celui pris en compte par l'OAI. Le revenu de 31'906 fr. est en effet celui que l'assuré a réalisé, à titre indépendant, durant les meilleures années d'exploitation de son entreprise, soit la moyenne des bénéfices réalisés en 2003 et 2004. De plus, l'OAI n'a pas retranché de ce revenu la part qui, selon le recourant, revenait à son épouse, et qui ressort d'ailleurs du revenu déclaré à l'AVS pour l'assuré de 28'800 fr. en 2003 et 14'800 fr. en 2004. Il n'est pas non plus possible de soutenir que le revenu ne serait pas représentatif, en raison du fait que l'activité débutait, dès lors que l'assuré exploite personnellement l'entreprise depuis fin 1993, le fait que ce soit au début à titre salarié, en l'absence de permis "C", est sans influence sur le développement de l'entreprise. Ainsi, lorsqu'il était salarié de l'entreprise de son épouse, l'assuré réalisait un revenu de 30'000 fr. brut, sans que l'on sache pourquoi il chute à 16'000 fr. voire 11.000 fr. lors de la modification de la structure juridique de l'entreprise, l'assuré étant désormais indépendant. Au surplus, la diversification de l'activité dès 2003, soit avant l'atteinte à la santé, a permis d'améliorer le bénéfice. Ainsi, le revenu sans invalidité est généreusement établi et il aurait été possible de retenir la moyenne du bénéfice des 5 dernières années avant 2005, soit 21'484 fr. S'agissant du revenu avec invalidité, le bénéfice d'exploitation réalisé en 2005 (11'660 fr.) et la perte de 2006 (- 13'896 fr.) ne peuvent pas, entièrement, être mis sur le compte de l'atteinte à la santé. Le bénéfice a été de 8'879 fr. en 2007, de 15'511 fr. en 2008 (année où le chiffre d'affaire est supérieur à celui de 2003 et 2004) et de 10'287 fr. en 2009. L'assuré a cessé toute activité de menuiserie en 2005 déjà (y compris par le biais d'un sous-traitant). Le bénéfice de l'entreprise a été le</w:t>
      </w:r>
    </w:p>
    <w:p>
      <w:r>
        <w:t>A/1207/2012 - 20/22 - plus élevé en 2003 et en 2004, après la diversification de l'activité, mais avant l'atteinte à la santé. Ainsi, soit les années 2003 et 2004 ont été exceptionnellement bonnes et il faut alors constater qu'ensuite, sous réserve de la perte de 2006, l'assuré est simplement revenu au bénéfice de 2001 et 2002 et s'est réadapté au sein de son entreprise. Soit l'activité lourde liée à la vente de cuisine n'est pas non plus adaptée à l'état de santé de l'assuré ce qui expliquerait que malgré une capacité résiduelle théorique de 50% dans l'activité habituelle "adaptée" le bénéfice est réduit de deux tiers et non pas seulement de moitié de sorte que la limitation de l'assuré aux activités légères est insuffisante. En effet, la petite taille de l'entreprise, exclusivement exploitée par l'assuré (l'épouse se charge seulement de l'administration), ne lui permet pas de réorganiser son emploi du temps au sein de l'entreprise, en fonction de ses aptitudes résiduelles, conformément à la jurisprudence, en délégant les lourdes tâches à des employés (transport et pose des cuisines) et en se chargeant du démarchage de la clientèle, de la publicité, des devis et du suivi des commandes. Lorsque l'entreprise est modeste et que son patron y exerce toutes les tâches, cette réorganisation n'est pas envisageable et ne permet pas à l'assuré de conserver son entreprise, de se réadapter au sein de celle-là et, corollairement, de respecter l'important investissement qu'est celui d'un indépendant. Ainsi, si l'activité résiduelle au sein de l'entreprise ne met pas pleinement en valeur la capacité de travail résiduelle de l'assuré, celui-ci peut être tenu d'y mettre un terme au profit d'une activité salariée plus lucrative. C'est ainsi à juste titre que l'OAI s'est fondé sur les salaires statistiques pour déterminer le revenu avec invalidité. L'assuré ne le conteste d'ailleurs plus, mais estime uniquement que ce revenu ne peut être retenu qu'à un taux d'activité de 50%, conformément aux conclusions du Dr N_________. L'OAI s'est fondé sur le salaire ressortant de l'ESS 2006, TA1, niveau 4, total, de 56'784 fr., soit de 45'995 fr., avec une diminution de rendement de 10% et un abattement de 10%, en omettant de tenir compte de la durée de travail usuelle de 41.6 heures au lieu de 40 heures, de sorte que le salaire à 100% s'élève à 59'055 fr. Ainsi, si l'on suivait l'avis du Dr N_________, en retenant une capacité de travail résiduelle de 50%, le revenu avec invalidité serait de 29'527 fr. voire même avec un abattement de 20% pour tenir compte des limitations fonctionnelles, du nombre d'années dans la même activité et du temps partiel, de 23'622 fr. Le calcul du taux d'invalidité serait alors au maximum calculé ainsi: - revenu sans invalidité 31'906 fr. - revenu avec invalidité 23'622 fr. - taux d'invalidité 26% Il découle de ce qui précède qu'il n'est pas nécessaire d'ordonner une expertise médicale dès lors que même dans l'hypothèse - loin d'être admise au degré de la</w:t>
      </w:r>
    </w:p>
    <w:p>
      <w:r>
        <w:t>A/1207/2012 - 21/22 - vraisemblance prépondérante compte tenu de la valeur probante respective des rapports médicaux - d'une capacité résiduelle de 50% dans une activité adaptée, aucune rente d'invalidité ne serait allouée à l'assuré, lequel ne sollicite au demeurant pas de mesure professionnelle. Pour terminer, on relèvera que le fait que le chiffre d'affaire de 2008 dépasse celui réalisé en 2003 et en 2004 (même si le bénéfice reste inférieur en raison des charges plus importantes de véhicule et d'achat de marchandise) est plutôt le reflet d'une capacité résiduelle de travail supérieure à 50% dans une activité véritablement adaptée, soit dans l'industrie légère, sans port de charge du tout.</w:t>
      </w:r>
    </w:p>
    <w:p>
      <w:r>
        <w:rPr>
          <w:b/>
        </w:rPr>
        <w:t>E. 11</w:t>
      </w:r>
    </w:p>
    <w:p>
      <w:r>
        <w:t>Au vu de ce qui précède, la décision de l'OAI sera confirmée et le recours rejeté. La procédure de recours en matière de contestations portant sur l’octroi ou le refus de prestations de l’assurance-invalidité étant soumise à des frais de justice (art. 69 al. 1bis LAI), un émolument de 200 fr. sera mis à la charge du recourant.</w:t>
      </w:r>
    </w:p>
    <w:p>
      <w:r>
        <w:t>A/1207/2012 - 22/22 -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