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ATAS/1478/2008 vom 15. Dezember 2008</w:t>
      </w:r>
    </w:p>
    <w:p>
      <w:r>
        <w:t>GE Cour de justice, 2008-12-15, FR</w:t>
      </w:r>
    </w:p>
    <w:p>
      <w:r>
        <w:rPr>
          <w:b/>
        </w:rPr>
        <w:t xml:space="preserve">Quelle: </w:t>
      </w:r>
      <w:r>
        <w:t>https://mcp.opencaselaw.ch/entscheid/ge_gerichte_ATAS_1478_2008</w:t>
      </w:r>
    </w:p>
    <w:p>
      <w:r>
        <w:t>FR: GE_GERICHTE ATAS/1478/2008 du 15 décembre 2008</w:t>
      </w:r>
    </w:p>
    <w:p>
      <w:r>
        <w:t>IT: GE_GERICHTE ATAS/1478/2008 del 15 dicembre 2008</w:t>
      </w:r>
    </w:p>
    <w:p>
      <w:pPr>
        <w:pStyle w:val="Heading2"/>
      </w:pPr>
      <w:r>
        <w:t>Erwägungen</w:t>
      </w:r>
    </w:p>
    <w:p>
      <w:r>
        <w:rPr>
          <w:b/>
        </w:rPr>
        <w:t>E. 1</w:t>
      </w:r>
    </w:p>
    <w:p>
      <w:r>
        <w:t>a) La loi genevoise sur l’organisation judiciaire (LOJ) a été modifiée et a institué, dès le 1er août 2003, un Tribunal cantonal des assurances sociales statuant</w:t>
      </w:r>
    </w:p>
    <w:p>
      <w:r>
        <w:t>A/2346/2008 - 6/14 -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22 juin 2006. La LPGA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18 avril 2008, qui a été confirmé par la décision du 25 mai 2008, contre laquelle l'assuré a interjeté directement recours devant le Tribunal de céans le 27 juin 2008.</w:t>
      </w:r>
    </w:p>
    <w:p>
      <w:r>
        <w:t>A/2346/2008 - 7/14 - c) Interjeté dans les forme et délai prévus par la loi, devant l'autorité compétente, le recours est en conséquence recevable (art. 56 ss LPGA).</w:t>
      </w:r>
    </w:p>
    <w:p>
      <w:r>
        <w:rPr>
          <w:b/>
        </w:rPr>
        <w:t>E. 3</w:t>
      </w:r>
    </w:p>
    <w:p>
      <w:r>
        <w:t>L'objet du litige porte sur le droit de la recourante à une rente de l'assurance- invalidité.</w:t>
      </w:r>
    </w:p>
    <w:p>
      <w:r>
        <w:rPr>
          <w:b/>
        </w:rPr>
        <w:t>E. 4</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D'après la jurisprudence, la législation applicable en cas de changement de règles de droit reste celle qui était en vigueur lors de la réalisation de l'état de fait qui doit être apprécié juridiquement ou qui a des conséquences juridiques. L'art. 4 al. 2 LAI précise que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(ATF 126 V 9 consid. 2b et les références).</w:t>
      </w:r>
    </w:p>
    <w:p>
      <w:r>
        <w:rPr>
          <w:b/>
        </w:rPr>
        <w:t>E. 5</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entière.».Antérieurement, l'art. 28 al. 1 LAI prévoyait un quart de rente pour un taux d'invalidité de 40 % au moins, une demie rente pour un taux d'invalidité de 50 % au moins et une rente entière pour un taux d'invalidité de 662/3 % au moins. b) Selon l'art. 29 al. 1 LAI (en vigueur depuis le 1er janvier 1988), le droit à la rente au sens de l'art. 28 LAI prend naissance au plus tôt à la date à partir de laquelle l'assuré présente une incapacité de gain durable de 40 % au moins (let. a) ou à partir</w:t>
      </w:r>
    </w:p>
    <w:p>
      <w:r>
        <w:t>A/2346/2008 - 8/14 - de laquelle il a présenté, en moyenne, une incapacité de travail de 40 % au moins pendant une année sans interruption notable (let. b). c) Selon l'art. 48 al. 1 et 2 LAI, dans sa teneur en vigueur jusqu'au 31 décembre 2007, le droit à des prestations arriérées est régi par l'art 24.al. 1 LPGA (al. 1). Si l'assuré présente sa demande plus de douze mois après la naissance du droit, les prestations, en dérogation à l'art. 24 al. 1, LPGA, ne sont allouées que pour douze mois précédant le dépôt de la demande. Elles sont allouées pour une période antérieure si l'assuré ne pouvait pas connaître les faits donnant droit à prestations et qu'il présente sa demande dans les douze mois dès le moment où il en a eu connaissance (al. 2).</w:t>
      </w:r>
    </w:p>
    <w:p>
      <w:r>
        <w:rPr>
          <w:b/>
        </w:rPr>
        <w:t>E. 6</w:t>
      </w:r>
    </w:p>
    <w:p>
      <w:r>
        <w:t>Selon l'art. 36 al. 1 LAI, en vigueur jusqu'au 31 décembre 2007, ont droit aux rentes ordinaires les assurés qui, lors de la survenance de l'invalidité, comptent une année entière au moins de cotisations.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(cf. art. 36 al. 1 LAI) ou dix années de résidence ininterrompue en Suisse (cf. ATF 126 V 5). Par cet assouplissement de la réglementation en matière d'assurance-invalidité, le législateur a adopté un régime analogue à celui prévu à l'art. 18 al. 2 LAVS, relatif aux rentes de l'AVS en faveur des étrangers et de leurs survivants qui ne possèdent pas la nationalité suisse (Message concernant la dixième révision de l'assurance- vieillesse et survivants du 5 mars 1990, FF 1990 II 113; Meyer-Blaser, Bundesgesetz über die Invalidenversicherung, Zurich 1997, p. 36 sv.).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la Tunisie. Selon l'art. 36 al. 2 LAI, les dispositions de la LAVS sont (sous réserve de l'art. 36 al. 3 LAI) applicables par analogie au calcul des rentes ordinaires (voir à ce propos ATF 124 V 159); le Conseil fédéral peut édicter des prescriptions complémentaires.</w:t>
      </w:r>
    </w:p>
    <w:p>
      <w:r>
        <w:t>A/2346/2008 - 9/14 - Selon l'art. 32 al. 1 RAI en corrélation avec les art. 50 RAVS et 29ter al. 2 LAVS (articles en vigueur depuis le 1er janvier 1997), une année de cotisations est entière lorsqu'une personne a été assurée au sens des art. 1a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(ATF 125 V 253).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ATFA du 20 juin 2003, I 645/02).</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A/2346/2008 - 10/14 -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A/2346/2008 - 11/14 -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a) En l'espèce, l'expertise interdisciplinaire du Centre d'expertise médicale du 20 mars 2008 répond aux exigences jurisprudentielles précitées pour qu'il lui soit reconnu une pleine valeur probante. Les parties l'admettent également. Selon ses conclusions, la recourante est totalement incapable de travailler en raison de troubles psychiques. Seule est litigieuse la date de la survenance de l'incapacité totale de travailler de la recourante, soit en particulier la question de savoir si cette incapacité était déjà présente lorsque cette dernière est arrivée en Suisse en 1988. Il convient en effet préalablement de constater que la recourante est de nationalité suisse depuis le 30 novembre 1988, date de son mariage, alors qu'elle est arrivée en Suisse le 1er septembre 1988. Les conditions d'assurance applicables devront être celles en vigueur lors de la survenance de l'invalidité soit, si celle-ci est antérieure au 30 novembre 1988, celles de l'accomplissement de dix années entières de cotisation ou quinze années ininterrompues de domicile en Suisse (en vigueur pour les étrangers jusqu'au 31 décembre 1996 selon l'ancienne teneur de l'art. 6 al. 2 LAI) et si celle-ci est postérieure au 30 novembre 1988 celles relatives aux ressortissants suisses. b) L'intimé a fondé sa décision de refus de prestation sur la réponse des experts (B.2.5, expertise p. 12) déclarant que la recourante n'a probablement jamais eu de capacité de travail utilisable sur le marché du travail. Or, l'utilisation du terme "probablement" ne permet pas, en soi, de considérer que tel est bien le cas, au degré de la vraisemblance prépondérante, ce d'autant que l'experte psychiatre mentionne qu'il y a une incapacité de travail d'au moins 20 % depuis plus de deux ans (réponse B.2.5 expertise p. 7). Il convient en conséquence d'examiner tous les rapports médicaux au dossier afin de déterminer le moment de la survenance de l'invalidité.</w:t>
      </w:r>
    </w:p>
    <w:p>
      <w:r>
        <w:t>A/2346/2008 - 12/14 - Le rapport d'expertise a relevé, dans l'anamnèse de l'évaluation médicale psychiatrique, que la recourante avait étudié la médecine d'abord en Tunisie, puis en Algérie et ensuite à Genève. A son arrivée en Suisse, elle avait travaillé quelques semaines dans un EMS et à l'hôpital comme aide-infirmière puis avait fait des transports de bijoux entre les pays arabes. Elle s'était mariée rapidement et sa grossesse l'avait complètement perturbée. L'accouchement avait été suivi par une dépression post-partum et la deuxième grossesse avait été très mal vécue. Depuis, s'étaient enchainés des événements défavorables avec la dégradation de rapport de couple, la violence conjugale, la dépendance à l'alcool et aux benzodiazépines ayant amené l'assurée à une désorganisation et à l'incapacité de s'occuper de ses enfants et de son ménage depuis toujours. Antérieurement à son arrivée en Suisse, l'experte a mentionné des crises d'angoisse apparues dès l'âge de douze ans avec, au lycée, une consommation d'alcool pour combler l'angoisse et le sentiment d'abandon. Dans l'appréciation du cas et pronostic (expertise p. 10) il est aussi mentionné que l'assurée a présenté à la suite de ses accouchements en 1990 et 1991 des épisodes dépressifs et l'apparition des douleurs qui se sont progressivement aggravées. Le rapport de la clinique de la Métairie du 15 décembre 2006 a également confirmé la dégradation de la situation de vie de la recourante après la naissance de ses enfants, avec une augmentation de la consommation d'alcool et de Lexotanil après le prononcé de son divorce en 2002. Quant à la Dresse C__________, elle a précisé dans un rapport médical AI du 10 juillet 2006 que l'état anxieux et dépressif existait depuis 1991, la fibromyalgie depuis 2000 et l'abus d'alcool et de benzodiazépines depuis 1998. c) Au vu de ce qui précède, il ressort des différents rapports médicaux au dossier, concordants, que l'état de santé de la recourante s'est dégradé après son premier accouchement, marqué par l'apparition d'une dépression post-partum, et qu'il n'a cessé de se dégrader depuis. En outre, la recourante, à son arrivée en Suisse, s'est inscrite à la faculté de médecine de l'Université de Genève dans le but de continuer ses études et a travaillé pendant quelque temps afin de financer celles-ci, faits d'ailleurs non contestés par l'intimé. Il apparaît ainsi, au degré de la vraisemblance prépondérante, que la recourante n'était pas totalement incapable de travailler à son arrivée en Suisse. A cet égard, les crises d'angoisse relatées dès l'âge de douze ans ainsi qu'une consommation d'alcool (non quantifiée) au moment de la fréquentation du lycée ne sont pas de nature à prouver une incapacité de travail totale de la recourante avant son arrivée en Suisse, ce d'autant que celle-ci a été capable d'étudier en Tunisie et en Algérie, puis de travailler un certain temps en Suisse. En conséquence, l'incapacité totale de travailler de la recourante est survenue au plus tôt en juillet 1990, au moment de la naissance de son premier enfant. Or, à</w:t>
      </w:r>
    </w:p>
    <w:p>
      <w:r>
        <w:t>A/2346/2008 - 13/14 - cette date, la recourante bénéficiait de la nationalité suisse et était mariée depuis le 30 novembre 1988. Elle remplissait ainsi les conditions pour obtenir le droit à des prestations de l'assurance-invalidité, en particulier le droit à une rente dès le 1er juillet 1991 (art. 29 LAI, 36 al. 2 LAI, 32 al. 1 RAI, art. 50 RAVS et 29ter al. 2 LAVS).</w:t>
      </w:r>
    </w:p>
    <w:p>
      <w:r>
        <w:rPr>
          <w:b/>
        </w:rPr>
        <w:t>E. 9</w:t>
      </w:r>
    </w:p>
    <w:p>
      <w:r>
        <w:t>a) Au vu de ce qui précède, la recourante a droit à une rente d'invalidité entière, son incapacité de travail étant totale dans toute activité. La demande de prestation ayant été déposée le 22 juin 2006, elle a droit aux prestations dès le 1er juin 2005, en application de l'art. 48 al. 2 LAI, étant précisé que les conditions posées à l'art. 48 al. 2 LAI deuxième phrase pour pouvoir bénéficier d'un rétroactif de rente plus important qu'une année ne sont, en l'espèce, pas remplies, la recourante - de surcroit au bénéfice d'une mesure de curatelle depuis 2003 - ne prétendant pas qu'elle ne pouvait connaître les faits donnant droit à prestations antérieurement au 22 juin 2006, date du dépôt de sa demande. b) En conséquence, la décision litigieuse sera annulée et il sera dit que la recourante a droit à une rente entière d'invalidité dès le 1er juin 2005.</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qui succombe (art. 69 al. 1bis LAI).</w:t>
      </w:r>
    </w:p>
    <w:p>
      <w:r>
        <w:t>A/2346/2008 - 14/14 -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