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ATAS/1477/2012 vom 11. Dezember 2012</w:t>
      </w:r>
    </w:p>
    <w:p>
      <w:r>
        <w:t>GE Cour de justice, 2012-12-11, FR</w:t>
      </w:r>
    </w:p>
    <w:p>
      <w:r>
        <w:rPr>
          <w:b/>
        </w:rPr>
        <w:t xml:space="preserve">Quelle: </w:t>
      </w:r>
      <w:r>
        <w:t>https://mcp.opencaselaw.ch/entscheid/ge_gerichte_ATAS_1477_2012</w:t>
      </w:r>
    </w:p>
    <w:p>
      <w:r>
        <w:t>FR: GE_GERICHTE ATAS/1477/2012 du 11 décembre 2012</w:t>
      </w:r>
    </w:p>
    <w:p>
      <w:r>
        <w:t>IT: GE_GERICHTE ATAS/1477/2012 del 11 dicembre 2012</w:t>
      </w:r>
    </w:p>
    <w:p>
      <w:pPr>
        <w:pStyle w:val="Heading2"/>
      </w:pPr>
      <w:r>
        <w:t>Erwägungen</w:t>
      </w:r>
    </w:p>
    <w:p>
      <w:r>
        <w:rPr>
          <w:b/>
        </w:rPr>
        <w:t>E. 1</w:t>
      </w:r>
    </w:p>
    <w:p>
      <w:r>
        <w:t>a) Conformément à l'art. 134 al. 1 let. a ch. 2 de la loi sur l'organisation judiciaire, du 26 septembre 2010 (LOJ; RS E 2 05) en vigueur dès le 1er janvier 2011, la</w:t>
      </w:r>
    </w:p>
    <w:p>
      <w:r>
        <w:t>A/638/2012 - 10/21 -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15 décembre 2008. La loi fédérale sur la partie générale du droit des assurances sociales du</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w:t>
      </w:r>
    </w:p>
    <w:p>
      <w:r>
        <w:t>A/638/2012 - 13/21 -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w:t>
      </w:r>
    </w:p>
    <w:p>
      <w:r>
        <w:t>A/638/2012 - 14/21 -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w:t>
      </w:r>
    </w:p>
    <w:p>
      <w:r>
        <w:t>A/638/2012 - 15/21 -</w:t>
      </w:r>
    </w:p>
    <w:p>
      <w:r>
        <w:rPr>
          <w:b/>
        </w:rPr>
        <w:t>E. 8</w:t>
      </w:r>
    </w:p>
    <w:p>
      <w:r>
        <w:t>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w:t>
      </w:r>
    </w:p>
    <w:p>
      <w:r>
        <w:t>A/638/2012 - 16/21 -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9</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A/638/2012 - 17/21 -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w:t>
      </w:r>
    </w:p>
    <w:p>
      <w:r>
        <w:t>A/638/2012 - 18/21 - tribunal les éclaircirait comme il convient en cas de recours (voir RAMA 1986 n° K 665 p. 87).</w:t>
      </w:r>
    </w:p>
    <w:p>
      <w:r>
        <w:rPr>
          <w:b/>
        </w:rPr>
        <w:t>E. 10</w:t>
      </w:r>
    </w:p>
    <w:p>
      <w:r>
        <w:t>En l'espèce, l'intimé s'est fondé pour motiver la décision litigieuse sur l'expertise bidisciplinaire des Drs L___________ et K___________ du BREM (rhumatologie et psychiatrie) du 15 août 2011 concluant à une capacité de travail totale dans toute activité. Cependant, la Cour de céans constate que les conclusions psychiatriques de la Dresse K___________ sont clairement contredites par les avis de la Dresse B___________, laquelle suit le recourant depuis le 3 décembre 2008 et a attesté d'un état dépressif sévère (avis des 1er janvier 2009, 19 mai 2009 et 4 juillet 2012), par le Dr G___________ lequel a estimé que l'incapacité de travail était justifiée en lien avec l'état psychique (avis du 20 août 2009), par le CMD lequel a indiqué un syndrome douloureux chronique dans le contexte d'un syndrome dépressif avec un épisode de dépression sévère (avis du 3 mai 2012), et par la Dresse M___________ laquelle a posé les diagnostics de syndrome douloureux chronique et état dépressif sévère. S'agissant en particulier de la capacité de travail, la Dresse B___________ a conclu à une capacité non pas de 100 % mais réduite de 50 % dans un endroit calme et sans stress, depuis le 1er novembre 2009 (certificat médical de 2009 et avis du 4 juillet 2012) et l'assuré a par ailleurs été reconnu apte au placement à 50 % dès le 2 novembre 2009 par l'OCE. L'état de santé psychique du recourant nécessite ainsi une instruction complémentaire.</w:t>
      </w:r>
    </w:p>
    <w:p>
      <w:r>
        <w:rPr>
          <w:b/>
        </w:rPr>
        <w:t>E. 11</w:t>
      </w:r>
    </w:p>
    <w:p>
      <w:r>
        <w:t>Au vu de ce qui précède, il convient d'ordonner une expertise judiciaire psychiatrique, laquelle sera confiée au Dr O___________, FMH en psychiatrie et psychothérapie, à Genève.</w:t>
      </w:r>
    </w:p>
    <w:p>
      <w:r>
        <w:t>A/638/2012 - 19/21 - PAR CES MOTIFS, LA CHAMBRE DES ASSURANCES SOCIALES : Statuant A la forme : 1. Déclare le recours recevable ; Préparatoirement : 2. Ordonne une expertise médicale. La confie au Dr O___________. Dit que la mission d’expertise sera la suivante : a. Prendre connaissance du dossier de la cause. b. Si nécessaire prendre tous renseignements auprès des médecins ayant traité M. U___________. c. Examiner M. U___________. d. Etablir un rapport détaillé et répondre aux questions suivantes: e. Quelle est l’anamnèse détaillée du cas ? f. Quel est le status détaillé et l'évolution du status depuis le début de l'atteinte ? g. Quelle est l’atteinte à la santé dont souffre M. U___________ d’un point de vue psychiatrique ? h. En cas de trouble psychique :</w:t>
      </w:r>
    </w:p>
    <w:p>
      <w:r>
        <w:t>- Quel est le degré de gravité de celui-ci ?</w:t>
      </w:r>
    </w:p>
    <w:p>
      <w:r>
        <w:t>- Depuis quelle date est-il présent chez M. U___________ ?</w:t>
      </w:r>
    </w:p>
    <w:p>
      <w:r>
        <w:t>- Comment a-t-il évolué ?</w:t>
      </w:r>
    </w:p>
    <w:p>
      <w:r>
        <w:t>- Quel traitement est-il indiqué ? M. U___________ suit-il un traitement adéquat ?</w:t>
      </w:r>
    </w:p>
    <w:p>
      <w:r>
        <w:t>- Y a-t-il une amélioration possible à court/moyen terme ? i. Existe-t-il un diagnostic de trouble somatoforme douloureux ou de fibromyalgie ? Si oui :</w:t>
      </w:r>
    </w:p>
    <w:p>
      <w:r>
        <w:t>A/638/2012 - 20/21 -</w:t>
      </w:r>
    </w:p>
    <w:p>
      <w:r>
        <w:t>Existe-t-il une comorbidité psychiatrique ? si oui de quelle importance ? ce trouble psychique a-t-il valeur de maladie en tant que telle ou doit-il être considéré uniquement comme une manifestation réactive au trouble somatoforme douloureux, non constitutif d'une comorbidité psychiatrique autonome ? − Existe-t-il des affections corporelles chroniques ? − Existe-t-il un processus maladif s’étendant sur plusieurs années, sans rémission durable ? − M. U___________ subit-il une perte d’intégration sociale au sens du considérant 10 d) et, cas échéant, dans quelle mesure et de quelle manière ? − Existe-t-il chez M. U___________ un état psychique cristallisé, sans évolution possible au plan thérapeutique, marquant simultanément l’échec et la libération du processus de résolution du conflit psychique (profit primaire tiré de la maladie, fuite dans la maladie) ? − Constatez-vous l’échec des traitements ambulatoires ou stationnaires conforme aux règles de l’art ? − Des mesures de réhabilitation seraient-elles utiles ? − Dans quelle mesure peut-on exiger de M. U___________ qu’il mette en œuvre toute sa volonté pour surmonter ses douleurs et réintégrer le monde du travail ? − En d’autres termes, M. U___________ dispose-t-il et si oui dans quelle mesure de ressources psychiques lui permettant de surmonter ses douleurs aux fins d’exercer une activité lucrative ? j. Compte tenu de votre diagnostic, l’assuré pourrait-il exercer une activité lucrative ? Si oui, laquelle ? A quel taux ? Depuis quelle date ? Quel est votre pronostic quant à l’exigibilité de la reprise d’une activité lucrative ? Si non ou dans une mesure restreinte, pour quels motifs ? Quelles sont les limitations fonctionnelles qui entrent en ligne de compte ? k. Au vu du dossier, votre réponse aux questions susmentionnées aurait-elle été identique à la date de la décision rendue par l’Office de l’assurance-invalidité, soit le 8 février 2012 ? Si non, pourquoi et quelles sont les réponses qui varient ? Si oui, pourquoi ? l. Etes-vous d'accord avec l'avis de la Dresse K___________ du 15 août 2011 ? En particulier avec le diagnostic d'épisode dépressif léger sans syndrome somatique F32 et sans conséquence sur la capacité de travail de M. U___________ ? Si non, pour quels motifs ?</w:t>
      </w:r>
    </w:p>
    <w:p>
      <w:r>
        <w:t>A/638/2012 - 21/21 - m. Etes-vous d'accord avec l'avis de la Dresse B___________ du 4 juillet 2012, en particulier avec la contestation d'une capacité de travail de M. U___________ réduite à 50 % dans un endroit calme et sans stress ? Si non, pour quels motifs ? n. Etes-vous d'accord avec l'avis du SMR du 20 août 2012 ? Si non, pour quels motifs ? o. Des mesures de réadaptation professionnelle sont-elles envisageables ? p. Faire toutes autres observations ou suggestions utiles. 3. Réserve le sort des frais jusqu’à droit jugé au fond.</w:t>
      </w:r>
    </w:p>
    <w:p>
      <w:r>
        <w:t>La greffière</w:t>
      </w:r>
    </w:p>
    <w:p>
      <w:r>
        <w:t>Nancy BISIN</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