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ATAS/1476/2008 vom 5. September 2006</w:t>
      </w:r>
    </w:p>
    <w:p>
      <w:r>
        <w:t>GE Cour de justice, 2006-09-05, FR</w:t>
      </w:r>
    </w:p>
    <w:p>
      <w:r>
        <w:rPr>
          <w:b/>
        </w:rPr>
        <w:t xml:space="preserve">Quelle: </w:t>
      </w:r>
      <w:r>
        <w:t>https://mcp.opencaselaw.ch/entscheid/ge_gerichte_ATAS_1476_2008</w:t>
      </w:r>
    </w:p>
    <w:p>
      <w:r>
        <w:t>FR: GE_GERICHTE ATAS/1476/2008 du 5 septembre 2006</w:t>
      </w:r>
    </w:p>
    <w:p>
      <w:r>
        <w:t>IT: GE_GERICHTE ATAS/1476/2008 del 5 settembre 2006</w:t>
      </w:r>
    </w:p>
    <w:p>
      <w:pPr>
        <w:pStyle w:val="Heading2"/>
      </w:pPr>
      <w:r>
        <w:t>Erwägungen</w:t>
      </w:r>
    </w:p>
    <w:p>
      <w:r>
        <w:rPr>
          <w:b/>
        </w:rPr>
        <w:t>E. 1</w:t>
      </w:r>
    </w:p>
    <w:p>
      <w:r>
        <w:t>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w:t>
      </w:r>
    </w:p>
    <w:p>
      <w:r>
        <w:t>- 4/6-</w:t>
      </w:r>
    </w:p>
    <w:p>
      <w:r>
        <w:t>A/2848/2008 ce calcul, on ajoute à la prestation de sortie et à l'avoir de libre passage existant au moment de la conclusion du mariage les intérêts dus au moment du divorce (ATF 128 V 230; ATF 129 V 444).</w:t>
      </w:r>
    </w:p>
    <w:p>
      <w:r>
        <w:rPr>
          <w:b/>
        </w:rPr>
        <w:t>E. 3</w:t>
      </w:r>
    </w:p>
    <w:p>
      <w:r>
        <w:t>S'agissant en l'espèce de la date à laquelle le divorce est devenu définitif, la Cour de justice a indiqué celle du 15 février 2008, correspondant à la date de l'arrêt du Tribunal fédéral alors que le demandeur invoque le 12 octobre 2006, date d'échéance du délai d'appel à l'encontre du jugement du Tribunal de première instance du 5 septembre 2006. Aux termes de la loi sur la procédure civile (LPC), "on peut appeler, à la Cour de justice, de tous les jugements rendus par le tribunal dans les causes et sur les incidents dont il ne peut connaître qu'en premier ressort, d'après la loi sur l'organisation judiciaire" (art. 291 LPC). "L'appel formé dans les cas de l'art. 291 et dans le délai et la forme ci-dessus fixés suspend l'exécution du jugement, à moins que, par le même jugement, le tribunal n'en ait ordonné l'exécution provisoire, nonobstant l'appel" (art. 302 LPC). En l'espèce, le Tribunal de première instance a statué en premier ressort (art. 387 LPC). Selon le commentaire de la loi de procédure civile genevoise (Bertossa/Gaillard/Guyet/Schmidt - ad. Art. 302 - effet suspensif), la réunion des art. 302, 303 et 465 litt. c montre qu'un jugement rendu en premier ressort, contradictoirement à l'égard de la partie succombante (réserve est ici faite du défaut), est exécutoire si l'une des hypothèses suivantes est réalisée, soit notamment que l'appel a été déclaré irrecevable à la forme (cf. art. 309 n° 3). Par ailleurs, dans son jugement du 15 février 2008, le Tribunal fédéral a précisé que dès lors que l'appel de la demanderesse avait été jugé irrecevable, en tant qu'il visait à l'annulation du prononcé du divorce, il ne pouvait empêcher ce point du dispositif du jugement du Tribunal de première instance de devenir effectif. En conséquence, le prononcé du divorce est en l'espèce entré en force à l'échéance du délai d'appel du jugement du Tribunal de première instance du 5 septembre 2006, soit le 12 octobre 2006, comme l'a précisé le demandeur.</w:t>
      </w:r>
    </w:p>
    <w:p>
      <w:r>
        <w:rPr>
          <w:b/>
        </w:rPr>
        <w:t>E. 4</w:t>
      </w:r>
    </w:p>
    <w:p>
      <w:r>
        <w:t>Le juge de première instance a ordonné le partage par moitié des avoirs de prévoyance du demandeur. Les dates pertinentes sont ainsi, d’une part, celle du mariage, le 27 juillet 1973, d’autre part le 12 octobre 2006, date à laquelle le jugement de divorce est devenu exécutoire. Selon les documents produits, la prestation acquise pendant le mariage par M. B_________ est de 928'962 fr. 45, intérêts compris, de sorte que celui-ci doit à son ex-épouse la moitié de ce montant soit 464'481 fr. 20, étant précisé que</w:t>
      </w:r>
    </w:p>
    <w:p>
      <w:r>
        <w:t>- 5/6-</w:t>
      </w:r>
    </w:p>
    <w:p>
      <w:r>
        <w:t>A/2848/2008 Mme B_________ n'a pas cotisé pendant la durée du mariage auprès d'une institution de prévoyance professionnelle.</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- 6/6-</w:t>
      </w:r>
    </w:p>
    <w:p>
      <w:r>
        <w:t>A/2848/2008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