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ATAS/1475/2009 vom 26. November 2009</w:t>
      </w:r>
    </w:p>
    <w:p>
      <w:r>
        <w:t>GE Cour de justice, 2009-11-26, FR</w:t>
      </w:r>
    </w:p>
    <w:p>
      <w:r>
        <w:rPr>
          <w:b/>
        </w:rPr>
        <w:t xml:space="preserve">Quelle: </w:t>
      </w:r>
      <w:r>
        <w:t>https://mcp.opencaselaw.ch/entscheid/ge_gerichte_ATAS_1475_2009</w:t>
      </w:r>
    </w:p>
    <w:p>
      <w:r>
        <w:t>FR: GE_GERICHTE ATAS/1475/2009 du 26 novembre 2009</w:t>
      </w:r>
    </w:p>
    <w:p>
      <w:r>
        <w:t>IT: GE_GERICHTE ATAS/1475/2009 del 26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w:t>
      </w:r>
    </w:p>
    <w:p>
      <w:r>
        <w:t>A/3445/2008 - 15/21 -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l'assurée s'est aggravé depuis la décision du 1er juin 2006 au point d’influencer son droit aux prestations.</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w:t>
      </w:r>
    </w:p>
    <w:p>
      <w:r>
        <w:t>A/3445/2008 - 16/21 -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w:t>
      </w:r>
    </w:p>
    <w:p>
      <w:r>
        <w:t>A/3445/2008 - 17/21 -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w:t>
      </w:r>
    </w:p>
    <w:p>
      <w:r>
        <w:t>A/3445/2008 - 18/21 -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8</w:t>
      </w:r>
    </w:p>
    <w:p>
      <w:r>
        <w:t>En l’occurrence, la recourante allègue que suite à l’accident survenu en juillet 2006, son état s’est aggravé de telle manière qu’elle est désormais dans l’incapacité d’exercer une activité à plus de 50%. Elle se réfère à l’avis de ses médecins, les Drs F__________ et H__________. L’intimé se réfère quant à lui à l’avis du Dr M__________ et en tire la conclusion que l’état de l’assurée est revenu à ce qu’il était avant l’accident et que son degré d’invalidité demeure donc inchangé. Il convient de relever que, dans le rapport d’expertise de la CRR du 16 janvier 2006, trois pathologies avaient été retenues au niveau somatique : au niveau cervical, les médecins avaient retenu un syndrome cervical modéré avec quelques limitations des mouvements et de discrètes altérations radiologiques, au niveau du membre supérieur droit, ils avaient constaté que le résultat fonctionnel était tout à fait satisfaisant mais qu’il existait cependant quelques signes de neuropathie et quelques limitations des mouvements des poignets et du pouce droits, ainsi qu’un certain manque de force, et enfin, au niveau lombaire, un discret syndrome vertébral sans substrat radiologique notable avait été relevé. Sur le plan psychiatrique, avait été retenu un syndrome douloureux somatoforme persistant, ainsi que, notamment, une personnalité limite inférieure et un syndrome de dépendance médicamenteuse et alcoolique désormais abstinent. Sur le plan professionnel, la Dresse K__________, psychiatre, avait précisé que les affections psychiatriques n’entraînaient pas d’incapacité de travail en elles-mêmes et que seules les affections somatiques avaient pour conséquences des limitations. En conséquence, il avait été admis que, dans une activité adaptée permettant d’alterner les positions assise et debout, d’éviter le port de charges et les activités lourdes et répétitives au niveau du membre supérieur droit, une capacité de travail entière était exigible. La Dresse K__________ avait cependant relevé que l’importance et l’ancienneté des facteurs extra-médicaux rendait la réintégration professionnelle très aléatoire. Elle entendait par là que l’assurée, qui n’avait jamais réellement été intégrée dans le monde du travail, souffrait d’un déconditionnement physique et psychique de très longue durée. La Dresse K__________ avait considéré que le trouble somatoforme douloureux chronique n’entraînait pas en lui-même d’incapacité durable et définitive.</w:t>
      </w:r>
    </w:p>
    <w:p>
      <w:r>
        <w:t>A/3445/2008 - 19/21 - Quant à l’épisode dépressif relevé en septembre 2004, elle avait jugé qu’il s’était amendé progressivement au cours de l’année 2005 et devait être considéré comme guéri à compter du mois de décembre 2005, ce qui avait d’ailleurs été confirmé par le Dr I__________ Des prises de position des Drs F__________ et H__________, il ressort que l’accident de juillet 2006 a exacerbé les cervicalgies et limité la mobilité de l’épaule droite. Force est de constater cependant que ces douleurs ne reposent sur aucun substrat organique puisque l’examen clinique est qualifié de rassurant et que l’IRM n’a montré aucune anomalie notable. Aucune lésion musculaire ou tendineuse n’a ainsi été mise en évidence. S’il apparaît que des limitations fonctionnelles supplémentaires sont apparues – ainsi qu’en a convenu le Dr M__________ – consistant à éviter de travailler bras au-dessus de l’horizontale – il n’en demeure pas moins que, dans une activité adaptée à ces limitations, la capacité de travail demeure inchangée. En effet, ainsi que l’avait relevé la Dresse K__________, les conditions permettant de reconnaître un caractère invalidant au trouble somatoforme douloureux présenté par la recourante ne sont pas plus réalisées à présent qu’elles ne l’étaient avant l’accident de 2006. Les médecins traitants en ont d’ailleurs convenu puisqu’ils se sont expressément référé à l’avis de la Dresse K__________. Certes, cette dernière a souligné qu’une réintégration serait difficile, mais essentiellement pour des motifs extra-médicaux (déconditionnement psychique et psychique de treize ans pour une femme qui n’a jamais été réellement insérée dans le monde du travail, limitation des capacités adaptatives lors de stress émotionnel, importance des bénéfices secondaires avec l’aménagement singulier du fonctionnement familial, fixation des troubles et longueur des procédures), c'est-à- dire ne relevant pas de l’assurance-invalidité. Force est de constater que les Drs F__________ et H__________ n’amènent aucun élément objectif permettant de remettre en question l’évaluation du Dr M__________. Ils tentent simplement d’y substituer leur propre appréciation, dont on peut relever qu’elle n’a pas varié dans le temps puisqu’avant même le dernier accident, dans un bref courrier du 23 juin 2006, le Dr F__________ soutenait déjà que sa patiente devait se voir accorder une demi-rente. Quant au Dr H__________, en date du 8 juin 2006, il émettait l’avis que même si l’état psychologique de sa patiente s’était nettement amélioré et qu’elle avait cessé de s’alcooliser, une demi- rente d’invalidité lui offrirait une bonne chance de réinsertion. Lors de son audition, le Dr F__________ a reconnu qu’il y avait peu d’éléments objectifs venant corroborer les plaintes de sa patientes et en particulier aucun élément objectif venant démontrer une grande aggravation sur le plan clinique. Quant au Dr H__________, il a rappelé les troubles psychiques dont avait souffert la patiente par le passé, mais dont il avait lui-même reconnu en juin 2006 déjà qu’ils s’étaient amendés.</w:t>
      </w:r>
    </w:p>
    <w:p>
      <w:r>
        <w:t>A/3445/2008 - 20/21 - En définitive, il ressort des considérations qui précèdent qu’aucune aggravation de l’état de santé de la recourante n’a été objectivement mise en évidence, qui puisse influencer sa capacité de travail au point de lui ouvrir droit à des prestations de l’assurance-invalidité. Si les douleurs ont certes augmenté, elles restent sans substrat organique. Or, les conditions pour voir reconnaître un caractère invalidant au trouble somatoforme douloureux ne sont – pas plus qu’auparavant – remplies, de sorte que c’est à juste titre que l’intimé a considéré que l’état de la recourante est resté comparable à ce qu’il était avant son dernier accident. En conséquence, le recours est rejeté.</w:t>
      </w:r>
    </w:p>
    <w:p>
      <w:r>
        <w:t>A/3445/2008 - 21/21 -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