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ATAS/1473/2012 vom 6. Dezember 2012</w:t>
      </w:r>
    </w:p>
    <w:p>
      <w:r>
        <w:t>GE Cour de justice, 2012-12-06, FR</w:t>
      </w:r>
    </w:p>
    <w:p>
      <w:r>
        <w:rPr>
          <w:b/>
        </w:rPr>
        <w:t xml:space="preserve">Quelle: </w:t>
      </w:r>
      <w:r>
        <w:t>https://mcp.opencaselaw.ch/entscheid/ge_gerichte_ATAS_1473_2012</w:t>
      </w:r>
    </w:p>
    <w:p>
      <w:r>
        <w:t>FR: GE_GERICHTE ATAS/1473/2012 du 6 décembre 2012</w:t>
      </w:r>
    </w:p>
    <w:p>
      <w:r>
        <w:t>IT: GE_GERICHTE ATAS/1473/2012 del 6 dicembre 2012</w:t>
      </w:r>
    </w:p>
    <w:p>
      <w:pPr>
        <w:pStyle w:val="Heading2"/>
      </w:pPr>
      <w:r>
        <w:t>Regeste</w:t>
      </w:r>
    </w:p>
    <w:p>
      <w:r>
        <w:t>Résumé: Lorsqu'une assurée n'annonce pas son mariage au SPC lui permettant de bénéficier du barème applicable aux couples et que son mari n'a pas travaillé depuis son mariage, bien qu'il ait tout fait pour mettre en oeuvre sa capacité de gain sur le marché de l'emploi, le SPC doit recalculer le droit aux prestations en tenant compte du barème pour couple sans prendre en considération le gain potentiel du conjoint. En effet, il y a lieu de partir des faits tels qu'ils existaient réellement durant la période de restitution déterminantes, soit de toutes les modifications intervenues qu'elles influencent le revenu déterminant à la hausse ou à la baisse. Un tel cas constitue un changement au sein d'une communauté de personnes au sens de l'art. 25 al. 1 let. a et al. 2 let. a OPC-AVS/AI impliquant que la nouvelle décision porte effet dès le mois qui suit celui au cours duquel le changement est survenu. En effet, iI ne s'agit pas d'un cas de diminution de revenu au sens de l'art. 25 al. 1 let. c et al. 2 let. b OPC-AVAS/AI puisqu'aucun gain potentiel ne peut être retenu dès le mariage. Toutefois, selon la jurisprudence (ATF119 V 189consid. 2d), en cas de retard ou d'omission dans l'annonce d'un changement déterminant au sein de la communauté de personnes, seules les prestations dues dès le début du mois suivant la dernière décision entrée en force sont exigibles.</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Le recours a été formé dans le délai de trente jours (art. 60 al. 1 LPGA, art. 43 LPCC) courant dès le lendemain de la réception de la décision sur opposition</w:t>
      </w:r>
    </w:p>
    <w:p>
      <w:r>
        <w:t>A/2642/2012 - 6/13 - (cf. art. 38 al. 1, 39 al. 2 et 60 al. 2 LPGA). Interjeté dans les forme et délai prévus par la loi, il est donc recevable (art. 56 ss LPGA).</w:t>
      </w:r>
    </w:p>
    <w:p>
      <w:r>
        <w:rPr>
          <w:b/>
        </w:rPr>
        <w:t>E. 4</w:t>
      </w:r>
    </w:p>
    <w:p>
      <w:r>
        <w:t>Le litige porte exclusivement sur le droit du SPC de tenir compte d'un gain potentiel de l'époux de l'assurée à concurrence de 13'206 fr. dès le 1er août 2008.</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jusqu'au 31 décembre 2010 et 60'000 fr. depuis lors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l'époux d'un ou d'une bénéficiaire s'abstient de mettre en valeur sa capacité de gain, alors qu'il ou elle pourrait se voir obligé d'exercer une activité lucrative en vertu de l'art. 163 CC (ATF 117 V 291 s. consid. 3b; VSI 2001 p. 127 consid. 1b).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w:t>
      </w:r>
    </w:p>
    <w:p>
      <w:r>
        <w:t>A/2642/2012 - 7/13 - c)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w:t>
      </w:r>
    </w:p>
    <w:p>
      <w:r>
        <w:rPr>
          <w:b/>
        </w:rPr>
        <w:t>E. 6</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consid. 3.5.3). Selon l'art. 24 LPGA, le droit à des prestations ou à des cotisations arriérées s’éteint cinq ans après la fin du mois pour lequel la prestation était due et cinq ans après la fin de l’année civile pour laquelle la cotisation devait être payée.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b) La modification d’une décision avec effet ex nunc et pro futuro est notamment visée à l’art. 25 al. 2 let. c et d de l’ordonnance sur les prestations complémentaires à l’assurance-vieillesse, survivants et invalidité, du 15 janvier 1971 (OPC- AVS/AI ; RS 831.301).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1er alinéa let. c, lors d’une augmentation de l’excédent des dépenses (qui implique une augmentation des prestations), la nouvelle décision doit porter effet dès le</w:t>
      </w:r>
    </w:p>
    <w:p>
      <w:r>
        <w:t>A/2642/2012 - 8/13 - début du mois au cours duquel le changement a été annoncé, mais au plus tôt à partir du mois dans lequel celui-ci est survenu (art. 25 al. 2 let. b OPC-AVS/AI) ; lors d’une diminution de l’excédent des dépenses (qui implique une baisse des prestations), elle portera effet au plus tard dès le mois qui suit celui au cours duquel la nouvelle décision a été rendue, la créance en restitution étant réservée en cas de violation de l’obligation de renseigner (art. 25 al. 2 let. c OPC-AVS/AI). Dans les cas prévus au 1er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(art. 25 al. 2 let. d OPC-AVS/AI). Lorsque la modification financière implique une hausse des prestations, l'art. 25 al. 2 let. b OPC-AVS/AI - qui selon la jurisprudence exclut un effet rétroactif plus ample (cf. ATF 119 V 189 consid. 2c p. 193) - part de l'idée que ces changements des circonstances sont annoncées sans tarder et rappelle l'art. 24 OPC-AVS/AI sur l'obligation de renseigner (arrêt non publié du 23 avril 2008; 8C_305/2007). Dans le cas de l’art. 25 al. 1 let. c et let. d OPC-AVS/AI, la créance en restitution est réservée lorsque l’obligation de renseigner a été violée. En d’autres termes, si l’assuré perçoit des prestations complémentaires trop élevées en raison d’une violation de son devoir de renseigner, il peut être tenu à restitution. Par contre, s’il n’y a aucune violation du devoir de renseigner, la décision ne peut produire ses effets qu’ex nunc et pro futuro. c) La modification d’une décision avec effet ex tunc est notamment visée à l’art. 25 al. 2 let. a OPC-AVS/AI. Selon l’art. 25 al. 1 OPC-AVS/AI, la prestation complémentaire annuelle doit être augmentée, réduite ou supprimée lors de chaque changement survenant au sein d'une communauté de personnes comprises dans le calcul des prestations (let. a) et lors de chaque modification de la rente de l’assurance-vieillesse et survivants ou de l’assurance-invalidité (let. b). Selon l'art. 25 al. 2 let. a OPC-AVS/AI, la nouvelle décision doit porter effet, dans les cas prévus par l’al. 1, let. a et b, en cas de changement au sein d’une communauté de personnes, sans effet sur la rente, dès le début du mois qui suit celui au cours duquel le changement est survenu et lors d’une modification de la rente, dès le début du mois au cours duquel la nouvelle rente a pris naissance ou au cours duquel le droit à la rente s’éteint. Dans un arrêt du 22 février 1993, le Tribunal fédéral avait déjà retenu qu'en cas de retard ou d'omission dans l'annonce d'un changement déterminant au sein de la communauté de personnes (art. 25 al. 1 let. a OPC-AVS/AI), la prestation complémentaire devait également être modifiée rétroactivement à partir du moment fixé à l'art. 25 al. 2 let. a OPC-AVS/AI. Dans cette affaire, le mariage datait d'avril 1990 et son annonce avait été faite en septembre 1991. Cela étant, les prestations complémentaires ont été recalculées et versées avec effet au 1er février 1991, soit au</w:t>
      </w:r>
    </w:p>
    <w:p>
      <w:r>
        <w:t>A/2642/2012 - 9/13 - début du mois suivant la date de la dernière décision entrée en force, soit celle du 16 janvier 1991, qui avait alors acquis force de chose jugée (ATF 119 V 189, consid. 2d).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7</w:t>
      </w:r>
    </w:p>
    <w:p>
      <w:r>
        <w:t>a)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w:t>
      </w:r>
    </w:p>
    <w:p>
      <w:r>
        <w:t>A/2642/2012 - 10/13 - prestation complémentaire. Le Tribunal fédéral a alors précisé que seul un paiement d’arriérés est exclu (ATF 122 V 19, VSI 1996 p. 214). b) Dans un récent arrêt de principe (ATF 138 V 298, cons. 5), le Tribunal fédéral a indiqué que, s'agissant d'exclure tout paiement à titre rétroactif s'il ressort de l'examen de la situation un solde positif pour l'assuré, l'arrêt précité de 1996 ne pouvait être maintenu suite à l'entrée en vigueur de la LPGA en 2003. Il a ainsi mentionné diverses situations donnant lieu à un paiement rétroactif : nouvelle demande déposée dans les six mois suivant l'entrée en home selon l'art. 12 al. 2 LPC; demande déposée dans les six mois dès la notification de la décision de l'office AI selon l'art. 22 al. 1 OPC-AVS/AI; reconsidération selon l'art. 53 al. 2 LPGA; adaptation des prestations à la modification des conditions personnelles et économiques de l'assuré selon l'art. 25 OPC-AVS/AI. Il a précisé que la seule dérogation au délai de 5 ans de l'art. 24 LPGA était celle de l'art. 22 al. 3 OPC- AVS/AI par le biais de l'art. 12 al. 4 LPC selon laquelle le droit à des prestations déjà octroyées, mais non versées, s'éteint si le paiement n'est pas requis dans le délai d'un an. Ainsi, à défaut d'une autre disposition d'exécution s'écartant de l'art. 24 al. 1 LPGA, dans le cadre d'une demande de restitution, la règle jurisprudentielle prévue par l'ATF 122 V 19, selon laquelle le paiement d'arriérés est exclu, est contraire au droit.</w:t>
      </w:r>
    </w:p>
    <w:p>
      <w:r>
        <w:rPr>
          <w:b/>
        </w:rPr>
        <w:t>E. 8</w:t>
      </w:r>
    </w:p>
    <w:p>
      <w:r>
        <w:t>En l'espèce, le SPC admet que le mari de l'assurée a démontré à satisfaction de droit qu'il avait tout mis en œuvre pour contribuer à l'entretien du ménage et mettre en valeur sa capacité de gain sur le marché de l'emploi, mais sans succès malgré les nombreuses recherches d'emploi faites dès le mois de juin 2008. Toutefois, le SPC applique de façon erronée l'art. 25 OPC-AVS/AI, en ce qui concerne la décision de restitution de prestations fondée sur l'art. 25 LPGA, en excluant tout gain potentiel pour l'avenir seulement. Dans ce cadre-là, après avoir découvert que l'assurée était mariée depuis juin 2008, le SPC devait reprendre l'ensemble des éléments pertinents pour l'analyse de la situation du couple, afin de déterminer le droit aux prestations pour la période allant du 1er juin 2008, soit le début du mois suivant le mariage, au 31 janvier 2012. Or, avant de recevoir les pièces et renseignements sollicités par pli du 17 janvier 2012, le SPC avait déjà notifié la décision litigieuse du 20 janvier 2012, en tenant compte du barème pour couple dès le 1er juin 2008 et d'un gain potentiel dès le 1er août 2008. Il va pourtant de soi que si l'assurée a omis - en raison de son état psychique ou d'une négligence - d'annoncer son mariage entre juin 2008 et janvier 2012, elle n'avait aucune raison de communiquer les recherches d'emploi infructueuses de son mari et le fait qu'il ne réalisait aucun revenu. Ainsi, lors de l'examen rétrospectif de la situation personnelle et financière de l'assurée de juin 2008 à janvier 2012 dans le cadre de la décision de restitution, le SPC devait tenir compte du mariage mais aussi de l'incapacité de l'époux de l'assurée de réaliser le gain potentiel retenu. Ainsi, conformément aux calculs retenus par le SPC du 1er juin au 31 juillet 2008, (sans gain potentiel mais avec le barème de couple), les prestations alors dues étaient de 2'601 fr./mois au lieu des</w:t>
      </w:r>
    </w:p>
    <w:p>
      <w:r>
        <w:t>A/2642/2012 - 11/13 - 1'596 fr./mois perçus. Il s'avère ainsi que l'examen de la situation de l'assurée, du 1er juin 2008 au 31 janvier 2012, conduit à des prestations plus élevées en raison de l'application du barème applicable aux couples. En conséquence, la décision de restitution de prestations du 20 janvier 2012, confirmée par décision sur opposition du 8 août 2012 doit être annulée.</w:t>
      </w:r>
    </w:p>
    <w:p>
      <w:r>
        <w:rPr>
          <w:b/>
        </w:rPr>
        <w:t>E. 9</w:t>
      </w:r>
    </w:p>
    <w:p>
      <w:r>
        <w:t>Au vu de la récente jurisprudence du Tribunal fédéral, reste à examiner si l'assurée peut prétendre au paiement à titre rétroactif des prestations complémentaires calculées sur cette base et depuis quelle date. C'est en application de l'art. 25 al. 1 let. a et al. 2 let. a première phrase OPC- AVS/AI que le SPC a tenu compte, à juste titre, du changement d'état civil dès le mariage en juin 2008. S'agissant de l'absence de tout revenu et de gain potentiel, il ne s'agit pas d'un cas de diminution de revenu selon l'art. 25 al. 1 let. c et al. 2 let. b OPC-AVS/AI, car il ne s'agit pas d'exclure un gain potentiel jusque-là pris en compte à juste titre, ce qui impliquerait effectivement une diminution de revenu et une hausse de prestations prenant effet seulement dès l'annonce du changement intervenu, car aucun gain potentiel ne peut être retenu dès le mariage. De plus, aucune disposition de la LPC ou de son ordonnance ne limite le versement de prestations rétroactives à l'assurée, ni sur le principe, ni quant au délai de cinq ans de l'art 24 al. 1 LPGA, conformément aux développements de l'arrêt du Tribunal Fédéral du 8 juin 2012. Le fait que l'assurée ait failli à son devoir d'information selon les art. 31 LPGA et 24 OPC-AVS/AI semble sans incidence selon la jurisprudence du Tribunal fédéral. Toutefois, en application de l'arrêt du Tribunal fédéral de 1993 cité (ATF 119 V 189 consid. 2d), seules les prestations dues dès le début du mois suivant la dernière décision entrée en force sont exigibles. En l'espèce, il s'agit de celle du 20 décembre 2010 fixant les prestations dès le 1er janvier 2011, de sorte que le SPC doit verser à l'assurée les prestations dues sur la base du barème pour couple, sans gain potentiel, dès le 1er janvier 2011. En d'autres termes, l'assurée a droit à des prestations plus élevées qui tiennent compte de son mari (barème pour couple) dès le 1er janvier 2011 seulement, mais elle ne doit rien rembourser pour la période du 1er juin 2008 au 31 janvier 2012. S'agissant de la compensation, le montant rétroactif en faveur de l'assurée déjà établi, du 1er février 2012 au 31 août 2012, de 19'131 fr. devra s'ajouter à celui en faveur de l'assurée qui doit être calculé par le SPC, du 1er janvier 2011 au 31 janvier 2012, puis après déduction de la dette d'assistance versée pour les mois de février à août 2012, soit 8'414 fr., le montant dû à l'assurée sera fixé.</w:t>
      </w:r>
    </w:p>
    <w:p>
      <w:r>
        <w:rPr>
          <w:b/>
        </w:rPr>
        <w:t>E. 10</w:t>
      </w:r>
    </w:p>
    <w:p>
      <w:r>
        <w:t>Ainsi, le recours est partiellement admis. La décision sur opposition est annulée en tant qu'elle confirme la décision du 20 janvier 2012 qui réclame la restitution de 52'924 fr. et en tant qu'elle prend en compte le barème pour couple, sans gain potentiel dès le 1er février 2012 seulement alors que c'est dès le 1er février 2011 que</w:t>
      </w:r>
    </w:p>
    <w:p>
      <w:r>
        <w:t>A/2642/2012 - 12/13 - les prestations doivent être calculées sur cette base. La décision est aussi annulée s'agissant de la compensation faite. La procédure est gratuite.</w:t>
      </w:r>
    </w:p>
    <w:p>
      <w:r>
        <w:t>A/2642/2012 - 13/13 - PAR CES MOTIFS, LA CHAMBRE DES ASSURANCES SOCIALES : Statuant conformément à l'art. 133 al. 2 LOJ A la forme : 1. Déclare le recours recevable. Au fond : 2. L'admet partiellement, annule la décision du 8 août 2012 et renvoie la cause à l'intimé pour nouvelle décision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