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ATAS/146/2019 vom 25. Februar 2019</w:t>
      </w:r>
    </w:p>
    <w:p>
      <w:r>
        <w:t>GE Cour de justice, 2019-02-25, FR</w:t>
      </w:r>
    </w:p>
    <w:p>
      <w:r>
        <w:rPr>
          <w:b/>
        </w:rPr>
        <w:t xml:space="preserve">Quelle: </w:t>
      </w:r>
      <w:r>
        <w:t>https://mcp.opencaselaw.ch/entscheid/ge_gerichte_ATAS_146_2019</w:t>
      </w:r>
    </w:p>
    <w:p>
      <w:r>
        <w:t>FR: GE_GERICHTE ATAS/146/2019 du 25 février 2019</w:t>
      </w:r>
    </w:p>
    <w:p>
      <w:r>
        <w:t>IT: GE_GERICHTE ATAS/146/2019 del 25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t>A/582/2017 - 26/42 -</w:t>
      </w:r>
    </w:p>
    <w:p>
      <w:r>
        <w:rPr>
          <w:b/>
        </w:rPr>
        <w:t>E. 4</w:t>
      </w:r>
    </w:p>
    <w:p>
      <w:r>
        <w:t>Le délai de recours est de trente jours (art. 60 al. 1 LPGA). Interjeté dans la forme et le délai prévus par la loi, le recours est recevable, en vertu des art. 56ss LPGA.</w:t>
      </w:r>
    </w:p>
    <w:p>
      <w:r>
        <w:rPr>
          <w:b/>
        </w:rPr>
        <w:t>E. 5</w:t>
      </w:r>
    </w:p>
    <w:p>
      <w:r>
        <w:t>Le litige porte sur le droit du recourant aux prestations de l'assurance-accidents, singulièrement du droit à une rente, en relation avec la détermination du taux d'invalidité, question liée à celle de savoir si les troubles psychiques dont le recourant se plaint entrent dans un rapport de causalité adéquate avec l'accident du 12 octobre 2012, et enfin sur le taux retenu pour la fixation d'une IPAI.</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t>A/582/2017 - 27/42 -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7</w:t>
      </w:r>
    </w:p>
    <w:p>
      <w:r>
        <w:t>mai 2001 Faits A et E. 2a) ; sectionnement du tendon fléchisseur du pouce gauche et du faisceau nerveux vasculaire radial par des fragments de verre d'une bouteille de lait (arrêt U 386/06 du 12 janvier 2007 Faits consid.3.2); lésions nerveuses et tendineuses à la main gauche subies par une fraiseuse (arrêt U 325/04 du 1er avril 2005 Faits A.a et consid. 3.2.1) etc.. S'agissant d'autres types d'accidents, notamment d'accidents de circulation routière, (p. ex. cas de cycliste renversé par un autre usager (véhicule automobile ou</w:t>
      </w:r>
    </w:p>
    <w:p>
      <w:r>
        <w:t>A/582/2017 - 30/42 - cyclomoteur) : les cas classés dans la catégorie des accidents de gravité moyenne ont en commun le fait que la collision s'est produite alors que le véhicule impliqué circulait à une vitesse plutôt modérée (voir par exemple les arrêts du Tribunal fédéral 8C_62/2013 du 11 septembre 2013 consid. 7.3, 8C_816/2012 du 4 septembre 2013 et 8C_530/2007 du 10 juin 2008). En revanche, l'accident subi par une assurée, fauchée sur un passage piétons par une voiture qui n'a pratiquement pas freiné et projetée en l'air à près de 15 mètres, a été rangé à la limite supérieure des accidents de gravité moyenne (arrêt du Tribunal fédéral 8C_818/2015 du 15 novembre 2016 consid. 5.3).</w:t>
      </w:r>
    </w:p>
    <w:p>
      <w:r>
        <w:rPr>
          <w:b/>
        </w:rPr>
        <w:t>E. 8</w:t>
      </w:r>
    </w:p>
    <w:p>
      <w:r>
        <w:t>Le Tribunal fédéral a rappelé que le caractère particulièrement impressionnant ou dramatique avait été nié dans le cas d'un travailleur victime d'un accident dans les circonstances suivantes : une lourde pierre s'était détachée d'un mur haut de 2, m.d'un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A/582/2017 - 31/42 -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b.ab.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w:t>
      </w:r>
    </w:p>
    <w:p>
      <w:r>
        <w:t>A/582/2017 - 32/42 - expertise judiciaire (ATF 135 V 465 consid. 4; arrêt du Tribunal fédéral 8C_923/2010 du 2 novembre 2011 consid. 5.2,). b.ac.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b.ad.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A/582/2017 - 33/42 -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l'espèce, le recourant fait grief à l'intimée de ne pas avoir tenu compte des troubles psychiques dans les éléments de l'état de santé engageant sa responsabilité. Selon lui, l'accident litigieux devrait être classé à la limite supérieure de la catégorie des accidents de gravité moyenne, considérant au surplus que le critère du caractère particulièrement impressionnant de l'accident devrait être retenu, en plus des douleurs persistantes admises par l'intimée, y rajoutant le critère de la durée anormalement longue du traitement médical, et celui du critère de la gravité ou de la nature particulière des lésions physiques, relevant que celles-ci lui ont définitivement empêché d'exercer la profession de coiffeur qu'il avait pour objectif d'exercer dans le cadre d'un salon de coiffure avec son épouse. L'intimée considère pour sa part que l'accident devait être classifié dans la catégorie des accidents de gravité moyenne à la limite inférieure, au vu des forces générées lors de l'accident, sinon être qualifié d'accident insignifiant, respectivement de peu de gravité. Au vu des principes rappelés ci-dessus et des exemples tirés de la jurisprudence, force est en effet de constater, contrairement à ce que soutient le recourant, que l'accident en cause peut tout au plus, comme retenu dans la décision entreprise, être considéré comme un accident de degré moyen, à la limite inférieure, soit proche</w:t>
      </w:r>
    </w:p>
    <w:p>
      <w:r>
        <w:t>A/582/2017 - 34/42 - d'un accident de peu de gravité. Certes, le recourant s'est coupé la main gauche, en voulant retenir la vitre d'un certain poids, qu'il transportait avec un collègue, mais les forces en présence n'étaient pas d'une intensité telle que l'on puisse considérer être en présence d'un accident de gravité moyenne. Dès lors qu'à teneur de la jurisprudence, le cumul des 3 critères pour des accidents de gravité moyenne stricto sensu (8C_434/2013 consid. 7.1 et ref. citées) ou de 4 pour les accidents de gravité moyenne à la limite inférieure (8C_259/2016 du 23 janvier 2017 considérant 6. 2), à moins qu'un de ces critères soit à lui seul d'une intensité particulière pour que le caractère adéquat du lien de causalité entre les troubles psychiques dont se plaint le recourant, et l'accident du 12 octobre 2012 soit admis. (ATF 129 V 402 consid. 4.4.1 et les références; ATF 115 V 133 consid. 6c/bb; ATF 115 V 403 consid. 5c/bb). En l'espèce, la question de savoir si l'on se trouve dans le cadre d'un accident de gravité moyenne stricto sensu ou à la limite d'un cas de peu de gravité peut rester ouverte. En effet, comme on va le voir, seuls deux critères parmi les sept à considérer peuvent être pris en compte, soit les critères du degré et de la durée de l'incapacité de travail, d'une part, et de la persistance des douleurs physiques, d'autre part; ceux-ci ne revêtent toutefois pas une intensité suffisante pour fonder à eux seuls la responsabilité de l'intimée quant aux troubles psychiques survenus après l'accident. Ainsi, le lien de causalité adéquate entre l'accident et les troubles psychiques n'étant pas réalisé, selon la jurisprudence, le lien de causalité naturelle entre l'accident et les troubles psychiques pourrait lui- même rester ouvert, de sorte qu'il n'y a pas lieu d'y revenir, notamment pas dans le cadre de compléments d'instruction que le recourant voudrait voir mis sur pied, notamment sous forme d'expertises. S'agissant des critères supplémentaires que le recourant prétend voir appliquer à sa situation: - au vu de ce qui a été rappelé précédemment, le caractère particulièrement impressionnant de l'accident ne saurait être retenu en l'espèce. Les circonstances de l'accident sont plutôt banales, la description qu'en a fait le recourant en comparution personnelle apparaît vraisemblable, au degré de la vraisemblance prépondérante exigée en matière d'assurances sociales; il précise même que sur le moment, il n'avait même pas remarqué s'être coupé, jusqu'à ce que son patron lui fasse observer qu'il saignait. - le critère de la durée anormalement longue du traitement médical, ne saurait être pris en compte non plus : selon la jurisprudence, pour l'examen de ce critère, il faut uniquement considérer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w:t>
      </w:r>
    </w:p>
    <w:p>
      <w:r>
        <w:t>A/582/2017 - 35/42 - 2013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(ATAS/1005/2016 consid. 12c). En l'occurrence, sous réserve de deux opérations subies par le recourant, il y a lieu de retenir que le traitement a essentiellement consisté en des séances d'ergothérapie respectivement de physiothérapie et en la prise d'antalgiques; - le critère de la gravité ou de la nature particulière des lésions physiques, ne saurait davantage être retenu. D'un point de vue objectif le recourant s'est coupé à la main gauche, non dominante. Au vu des blessures médicalement constatées et diagnostiquées, - soit pour l'essentiel une entaille à la main gauche ayant entraîné une section du nerf radial en D2, zone 3, à l'exclusion des atteintes psychiques – faut-il le rappeler, ne sont pas de nature particulière, propres à conduire à l'admission de ce critère; le fait que le recourant indique que ces blessures lui fermeront à vie l'accès à la profession de coiffeur, qu'il comptait exercer avec son épouse dans le cadre d'un salon qu'ils avaient l'intention d'ouvrir, ne doit pas être pris en considération dans ce contexte, indépendamment du fait qu'il ne démontre pas en quoi toute activité de sa part dans une telle entreprise, au besoin autre que celle de coiffeur proprement dit lui serait interdite en raison des limitations fonctionnelles admises. - enfin, il n'y a pas eu d'erreur dans le traitement médical entraînant une aggravation notable des séquelles de l’accident, ni de difficultés particulières et de complications importantes apparues au cours de la guérison, étant rappelé que les troubles psychiques et les conséquences induites par ceux-ci ont été écartés, les aspects subjectifs tels que l'auto-limitation ne pouvant être pris en compte; Il résulte donc de ce qui précède que c'est à juste titre que l'intimée n'a pas admis la prise en compte des troubles psychiques du recourant, dans la détermination du taux d'invalidité, au regard d'autres prestations relevant de l'assurance-accidents.</w:t>
      </w:r>
    </w:p>
    <w:p>
      <w:r>
        <w:rPr>
          <w:b/>
        </w:rPr>
        <w:t>E. 13</w:t>
      </w:r>
    </w:p>
    <w:p>
      <w:r>
        <w:t>Le recourant conteste ensuite la manière par l'intimée à déterminer le degré d'invalidité, aboutissant à un taux de 7.54 %, excluant l'octroi d'une rente d'invalidité, ce taux est inférieur au taux minimum de 10 % pour prétendre à une telle prestation. Selon lui, les DPT ne sauraient trouver application.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w:t>
      </w:r>
    </w:p>
    <w:p>
      <w:r>
        <w:t>A/582/2017 - 36/42 - exactement que possible les montants de ces deux revenus et en les confrontant l'un avec l'autre, la différence permettant de calculer le taux d'invalidité (méthode générale de comparaison des revenus ; ATF 130 V 343 consid. 3.4, 128 V 29 consid. 1, 104 V 135 consid. 2a et 2b). b/aa.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b/bb.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w:t>
      </w:r>
    </w:p>
    <w:p>
      <w:r>
        <w:t>A/582/2017 - 37/42 -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du 23 mars 2015 consid. 6.3). Il appartient à la juridiction cantonale d’examiner si les DPT produites par la SUVA satisfont aux conditions posées par la jurisprudence ou, sinon, soit de renvoyer la cause à celle-ci pour compléter son enquête économique, soit de procéder elle-même à la détermination du revenu d’invalide sur la base des données statistiques issues de l’enquête suisse sur la structure des salaires (ESS) (arrêt du Tribunal fédéral 8C_199/2017 du 6 février 2018 consid. 5.2 ; voir également l’arrêt du Tribunal fédéral 8C_898/2015 du 13 juin 2016).</w:t>
      </w:r>
    </w:p>
    <w:p>
      <w:r>
        <w:rPr>
          <w:b/>
        </w:rPr>
        <w:t>E. 14</w:t>
      </w:r>
    </w:p>
    <w:p>
      <w:r>
        <w:t>Il y a lieu d’examiner si c’est à bon droit que l’intimée s’est fondée sur lesdites DPT. L’intimée a retenu cinq postes dans les cantons de Genève et Vaud : les DPT 489987 (coursier), 12845863 (cariste), 348700 (magasinier), 597315 (collaborateur de production - ouvrier) et 345013 (employé parking agent du stationnement). Ces DPT ont été établies en fonction des conditions salariales valables en 2016, année de l’ouverture du droit à la rente. Dans le cadre du recours, la CNA affirme verser une DTP supplémentaire, pour le cas où la chambre de céans viendrait à nier la pertinence de l'une ou l'autre des 5 DPT retenues jusqu'ici: en réalité elle vise la DPT 345013, déjà prise en compte au stade de l'opposition parmi les 5 DPT énumérées ci-dessus. Il faut relever que les objections avancées par le recourant qui, en définitive, considère qu'aucune des DPT retenues par l'intimée ne serait adaptée à ses limitations fonctionnelles, procède plus d'une opposition de principe, voire de prétexte, plutôt que d'une analyse objective des postes décrits dans la documentation fournie. Ainsi: - poste de coursier : s'il est vrai - à considérer les coches retenues sous « divers » des exigences physiques - que l'usage des deux mains semble nécessaire, il convient tout de même de garder l'esprit les caractéristiques générales de ce que peut représenter l'activité de coursier, concrétisée par la description spécifique du poste de travail, en l'occurrence: distribution du courrier dans le bâtiment, livraison de bouteilles aux collaborateurs, disponible et sympathique. Force est ainsi d'admettre que l'usage régulier des deux mains paraît d'une part devoir être relativisé; d'autre part, il faut garder à l'esprit que lorsque le médecin d'arrondissement a examiné attentivement la question des limitations fonctionnelles à retenir, et en a rajouté quelques-unes par rapport à celles retenues par les médecins de la CRR, il a notamment évoqué les activités demandant un maniement des deux mains. Or, le Dr F________ n'a pas exclu l'usage des 2 mains : il indique qu'il vaudrait mieux l'éviter, mais il précise le champ d'activité à deux mains auquel il songe: maniement des perceuses,</w:t>
      </w:r>
    </w:p>
    <w:p>
      <w:r>
        <w:t>A/582/2017 - 38/42 - visseuses,…. Tel n'est manifestement pas le contexte d'une activité de coursier, et qui plus est telle que décrite dans le cas particulier. Dans le même ordre d'idées, et s'agissant de ce que le recourant retient comme la « nécessité de tenir en équilibre », on relèvera que la description de cette caractéristique, toujours sous "divers" des exigences physiques ne retient celle-ci que comme «partiellement nécessaire ». Là encore il s'agit de relativiser cette caractéristique: le Dr F________ retient dans les limitations fonctionnelles les «activités qui nécessitent de se tenir en équilibre, et il précise ce qu'il entend par là: sur des échelles ou des échafaudages. On est très loin de l'activité habituelle de coursier. Il convient encore d'avoir à l'esprit, - et ceci est valable pour les objections du recourant pour les autres DPT retenus également -, que ces objections se fondent pour l'essentiel sur l'auto-limitation du recourant; - cariste: les remarques qui précèdent par rapport à l'usage des deux mains, dans cette activité, valent pour celle-ci également; l'activité décrite implique la capacité de conduire un petit véhicule (on songe à un transporteur de palettes par exemple) dès lors que l'activité décrite consiste à transporter des charges du pont du camion et les entreposer dans le local de stockage, l'activité excluant que la personne soulève et porte elle-même des charges, même très légères. En pratique donc, il n'est pas question d'usage régulier des deux mains, fût-ce pour conduire un transpalette; - magasinier : la description de l'activité pour ce poste correspond pratiquement à celle de cariste, qui précède : les remarques qui précèdent sont transposables à ce DPT; - les mêmes remarques valent pour les 2 derniers postes, tant en ce qui concerne l'équilibre qu'en ce qui concerne l'usage des deux mains, étant du reste précisé que, s'agissant du poste d'ouvrier décrit, l'usage des deux mains n'est que partiellement nécessaire, sans manipulation fine ; et pour l'agent du service de stationnement, l'usage des deux mains n'est pas nécessaire, l'équilibre ne serait, selon cette description, que « partiellement nécessaire », vraisemblablement pour tenir sur ses jambes, mais pas pour monter à une échelle ou se tenir sur un échaffaudage. Il ressort de ce qui précède que les DPT ont été recueillies conformément aux exigences posées par la jurisprudence, de sorte qu’il n'y a aucune raison de s’en écarter. Ainsi, la décision entreprise, en tant qu'elle fixe le taux d'invalidité sur la base des 5 DPT retenues n'est pas critiquable. La comparaison des revenus opérée de cette manière, dans le respect des principes dégagés par la jurisprudence, aboutit à un taux inférieur à 10 %, ne donnant pas droit à une rente d'invalidité.</w:t>
      </w:r>
    </w:p>
    <w:p>
      <w:r>
        <w:rPr>
          <w:b/>
        </w:rPr>
        <w:t>E. 15</w:t>
      </w:r>
    </w:p>
    <w:p>
      <w:r>
        <w:t>Ceci dit, la décision entreprise a également observé, par surabondance de droit, que le revenu d'invalide pouvait également être fixé en se référant aux données statistiques de l'Enquête suisse sur la structure des salaires (ESS), rappelant d'ailleurs que selon la jurisprudence il n'existe pas de priorité entre l'une de ses</w:t>
      </w:r>
    </w:p>
    <w:p>
      <w:r>
        <w:t>A/582/2017 - 39/42 - méthodes et l'autre (notamment ATF 129 V 472, consid. 4.2.1). Elle a ainsi montré que même si l'on avait recours à cette méthode, elle ne serait d'aucun secours au recourant. L'intimée a rappelé les principes régissant la manière d'évaluer le salaire avec invalidité, sur cette base, et rappelé que selon la jurisprudence, une déduction au maximum de 25 % sur le salaire statistique pouvait être appliquée, mais ne devait pas être automatiquement, mais seulement lorsqu'il existe des indices qu'en raison d'un ou de plusieurs facteurs, l'assuré ne pourrait pas mettre pleinement en valeur sa capacité résiduelle de travail qu'à des conditions économiquement inférieures à la moyenne. Il appartient bien plutôt à l'administration, ou au juge en cas de recours, de procéder à une évaluation globale, dans les limites du pouvoir d'appréciation, compte tenu de l'ensemble des circonstances (ATF 126 V 75, consid. 5b ; 129 V 322, consid. 5. 2). Le recourant a d'ailleurs correctement visé les mêmes principes, mais en en tirant des conséquences différentes, s'écartant des sources auxquelles il se réfère, en considérant qu'une déduction globale de 25 %, soit maximale en l'espèce, se justifierait à ses yeux: il se réclame à cet égard des considérations émises par le Dr S________, qui ont d'une part été à juste titre écartées en l'espèce, dès lors qu'elles se fondaient en particulier sur l'auto-limitation que s'impose le recourant, en excluant l'usage de son membre supérieur gauche et en particulier sa main gauche, mais en revendiquant, pour fixer le degré d'invalidité, la prise en compte de ses troubles psychiques qui, comme on l'a vu, ne sont pas en relation de causalité adéquate avec l'accident litigieux. Le recourant a encore moins démontré en quoi l'intimée n'aurait pas fait un usage correct de son pouvoir d'appréciation en fixant la réduction à hauteur de 10 % dans le cas d'espèce. Il résulte donc de ce qui précède que c'est à juste titre que l'intimée a nié à l'assuré le droit à une rente d'invalidité, les conditions n'en étant pas données, le taux d'invalidité étant inférieur à 10 %.</w:t>
      </w:r>
    </w:p>
    <w:p>
      <w:r>
        <w:rPr>
          <w:b/>
        </w:rPr>
        <w:t>E. 16</w:t>
      </w:r>
    </w:p>
    <w:p>
      <w:r>
        <w:t>Enfin, le recourant conteste le montant de l’indemnité pour atteinte à l’intégrité (IPAI) qui lui a été octroyée par la CNA.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calculée selon les directives figurant à l’annexe 3 (art. 36 al. 2 de l’ordonnance sur l'assurance-accidents du 20 décembre 1982 [OLAA - RS 832.202]).</w:t>
      </w:r>
    </w:p>
    <w:p>
      <w:r>
        <w:t>A/582/2017 - 40/42 -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c.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En l’espèce, l'évaluation de l'atteinte à l'intégrité en vue de la fixation de son taux résulte en particulier de l'appréciation médicale à laquelle le Dr F________ a procédé, notamment le 3 mai 2016. Il y a tout d'abord lieu d'observer que, comme déjà dit précédemment, ce qui est également valable pour l'estimation de l'atteinte à l'intégrité, le rapport du médecin d'arrondissement doit se voir reconnaître une pleine valeur probante. Après avoir constaté, dans son appréciation générale du même jour, venant compléter la précédente, après le séjour de l'assuré à la CRR, que la situation médicale de l'assuré pouvait être considérée comme définitivement stabiliser, observant en particulier qu'il n'y avait notamment pas lieu d'attendre une amélioration notable avec un traitement chirurgical ultérieur, le Dr F________ a retenu que, sur le plan fonctionnel, qui était celle de toutes les activités nécessitant une préhension fine avec la main gauche, main non dominante. Il ressort de son appréciation médicale spécifique (estimation de l'atteinte à l'intégrité), que ce médecin retient une plaie de la paume de la main gauche avec section du nerf collatéral radial de D2 gauche, le 12 octobre 2012. Il constate que, réopéré en raison d'un névrome persistance d'une allodynie, sur le plan fonctionnel, l'assurée souffrant de douleurs constatées persistantes avec une situation médicale stabilisée. Il avait alors évalué l'atteinte à l'intégrité à hauteur de 6 %. Cette estimation est basée sur la table 3 des barèmes d'indemnisation publiée par les médecins de la CNA. Il retient par analogie le dessin numéro 7 de cette table (3). Il indique encore qu'aucune modification ultérieure de cette appréciation n'était à envisager. L'assuré lui oppose l'appréciation du Dr S________, lequel considère, au que le patient ne peut plus utiliser sa main, et qu'ainsi, son handicap devrait être considéré comme une amputation de ladite main, laquelle, (selon le dessin numéro 43 de la même table), devrait conduire à la reconnaissance d'une atteinte à l'intégrité de 40 %. Dans ses constatations objectives, selon son rapport du 7 septembre 2016, le Dr S________ décrit la même situation que celle retenue par les médecins de la CRR ainsi que le médecin d'arrondissement. Ses conclusions divergent cependant, dans la mesure où il tient compte de l'autolimitation du patient dans l'utilisation de</w:t>
      </w:r>
    </w:p>
    <w:p>
      <w:r>
        <w:t>A/582/2017 - 41/42 - sa main gauche, sur fond de troubles psychiques, lesquels ont précisément été exclus de l'appréciation des conséquences de l'accident, faute de lien de causalité adéquate avec ce dernier. Il considère ainsi que la non utilisation de la main équivaudrait à une amputation, ce qui en l'espèce n'est pas soutenable. On remarquera également dans ce contexte que le rapport d'examen clinique et électroneuromyographique du Dr V________, au demeurant postérieur à la décision entreprise, n'est d'aucun secours au recourant. L'intimée a en effet soumis ce rapport au docteur W________, spécialiste FMH en neurologie, membre du centre de compétences de la CNA à Lucerne. Dans un avis motivé et convaincant, ce spécialiste a indiqué pour quelles raisons l'examen clinique et électroneuromyographique pratiqué par le Dr V________ n'était pas susceptible de remettre en question les conclusions précédentes du service médical de l'intimée. Il a notamment observé que les constatations du Dr V________ étaient superposables à celles du spécialiste de la CRR qui avaient examiné le patient le 21 décembre 2015, de sorte que les éléments mis en évidence par le spécialiste consulté après le dépôt du recours étaient déjà connus, et avaient déjà été pris en compte dans l'appréciation médicale de la CNA avant la décision entreprise. C'est donc à juste titre que la CNA a confirmé, dans la décision entreprise, le taux d'atteinte à l'intégrité corporelle de 6 %, considérant pour le surplus qu'il était inutile de procéder à de plus amples investigations, notamment sous forme d'expertise, considération qui, au vu de ce qui précède, est également valable dans le contexte du présent recours, et des conclusions prises dans ce sens par le recourant.</w:t>
      </w:r>
    </w:p>
    <w:p>
      <w:r>
        <w:rPr>
          <w:b/>
        </w:rPr>
        <w:t>E. 17</w:t>
      </w:r>
    </w:p>
    <w:p>
      <w:r>
        <w:t>En tous points mal fondé, le recours est rejeté.</w:t>
      </w:r>
    </w:p>
    <w:p>
      <w:r>
        <w:rPr>
          <w:b/>
        </w:rPr>
        <w:t>E. 18</w:t>
      </w:r>
    </w:p>
    <w:p>
      <w:r>
        <w:t>Pour le surplus, la procédure est gratuite (art. 61 let. a LPGA).</w:t>
      </w:r>
    </w:p>
    <w:p>
      <w:r>
        <w:t>A/582/2017 - 42/42 -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