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ATAS/146/2016 vom 22. Februar 2016</w:t>
      </w:r>
    </w:p>
    <w:p>
      <w:r>
        <w:t>GE Cour de justice, 2016-02-22, FR</w:t>
      </w:r>
    </w:p>
    <w:p>
      <w:r>
        <w:rPr>
          <w:b/>
        </w:rPr>
        <w:t xml:space="preserve">Quelle: </w:t>
      </w:r>
      <w:r>
        <w:t>https://mcp.opencaselaw.ch/entscheid/ge_gerichte_ATAS_146_2016</w:t>
      </w:r>
    </w:p>
    <w:p>
      <w:r>
        <w:t>FR: GE_GERICHTE ATAS/146/2016 du 22 février 2016</w:t>
      </w:r>
    </w:p>
    <w:p>
      <w:r>
        <w:t>IT: GE_GERICHTE ATAS/146/2016 del 22 febbraio 2016</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w:t>
      </w:r>
    </w:p>
    <w:p>
      <w:r>
        <w:t>A/4475/2015 - 4/8 -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 Le défendeur ayant son domicile à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w:t>
      </w:r>
    </w:p>
    <w:p>
      <w:r>
        <w:t>A/4475/2015 - 5/8 -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w:t>
      </w:r>
    </w:p>
    <w:p>
      <w:r>
        <w:rPr>
          <w:b/>
        </w:rPr>
        <w:t>E. 6</w:t>
      </w:r>
    </w:p>
    <w:p>
      <w:r>
        <w:t>En l'espèce, la chambre de céans constate que les pièces produites à l'appui de la demande, plus que l'exposé des faits lui-même - qui comporte notamment plusieurs erreurs de dates, en particulier par rapport à la période d'effets des polices d'assurances concernées, (toutefois sans incidence par rapport aux montants réclamés), établissent à satisfaction de droit la réalité de la créance alléguée, soit trois primes mensuelles impayées, auxquelles s'ajoute un montant de CHF 150.- de frais administratifs. Ce dernier montant correspond au degré de la vraisemblance prépondérante aux frais que la demanderesse a manifestement dû exposer en raison de la carence, sinon de la désinvolture, du défendeur, qui a systématiquement ignoré les rappels et sommations, ainsi que l'ultime mise en demeure - préalable au dépôt de la demande -, par laquelle la demanderesse lui offrait de régler le montant litigieux dans les huit jours, moyennant renonciation aux intérêts moratoires, et implicitement aux frais de poursuite, au vu du montant qu'elle l'invitait alors à régler.</w:t>
      </w:r>
    </w:p>
    <w:p>
      <w:r>
        <w:rPr>
          <w:b/>
        </w:rPr>
        <w:t>E. 7</w:t>
      </w:r>
    </w:p>
    <w:p>
      <w:r>
        <w:t>Il résulte de surcroît du courrier que le défendeur a adressé à la chambre de céans en guise de réponse à la demande, qu'il ne conteste pas les montants réclamés par la demanderesse, au vu de ses explications et excuses, ainsi que sa demande de</w:t>
      </w:r>
    </w:p>
    <w:p>
      <w:r>
        <w:t>A/4475/2015 - 6/8 - pouvoir régler « ce que nous devons, par tranche de CHF 600.- jusqu'à extinction de notre dette envers la caisse INTRAS ».</w:t>
      </w:r>
    </w:p>
    <w:p>
      <w:r>
        <w:rPr>
          <w:b/>
        </w:rPr>
        <w:t>E. 8</w:t>
      </w:r>
    </w:p>
    <w:p>
      <w:r>
        <w:t>Enfin, la demanderesse conclut au versement d'intérêts à 5 % dès le 30 novembre 2014.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102ss CO. Selon l’art. 102 CO, le débiteur d'une obligation est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L'intérêt moratoire de 5 % l'an (art. 104 al. 1 CO) est dû à partir du jour suivant celui où le débiteur a reçu l'interpellation (ATF 103 II 102, consid. 1a) ou, en cas d'ouverture d'une action en justice, dès le lendemain du jour où la demande en justice a été notifiée au débiteur (ATF 98 II 23, consid. 7 p. 33 ; THEVENOZ, in Commentaire romand du Code des obligations I, n. 9 ad art. 104 CO). Une facture ne vaut interpellation que si elle indique au débiteur que le créancier attend le paiement immédiatement. L’indication d’un délai de paiement est une interpellation à terme (THEVENOZ, op. cit., n. 24 ad art. 102 CO). En l’espèce, à teneur des pièces produites le contrat d'assurance ne fixe pas un terme comminatoire pour l'exécution des obligations contractuelles (NEF, Commentaire bâlois, Bundesgesetz über den Versicherungsvertrag, 2001, n. 20-21 ad art. 41 LCA), ni ne réserve le droit de le fixer à l'une des parties (art. 102 al. 2 CO). Dès lors, l’assuré ne doit des intérêts moratoires à la demanderesse qu'à partir du moment où il a été interpellé par celle-ci (art. 102 al. 1 CO).</w:t>
      </w:r>
    </w:p>
    <w:p>
      <w:r>
        <w:rPr>
          <w:b/>
        </w:rPr>
        <w:t>E. 9</w:t>
      </w:r>
    </w:p>
    <w:p>
      <w:r>
        <w:t>L'intérêt de 5 % l'an dès le 30 novembre 2014 réclamé par la demanderesse, qui ressortait déjà de sa réquisition de poursuite, semble être fondé sur la date moyenne des dates d'échéance des primes en souffrance. Les rappels pour les primes respectives d'octobre, novembre et décembre 2014 ont été adressés les 15 novembre 2014, 13 décembre 2014 et 17 janvier 2015, portant dates d'échéances respectives au 3 décembre 2014, 31 décembre 2014, et 4 février 2015. Ainsi la date moyenne déterminante sera fixée au 4 janvier 2015. Faute d'avoir démontré que le défendeur avait été valablement interpellé avant les dates respectives susmentionnées, la demanderesse ne se verra ainsi reconnaitre le droit à des intérêts moratoires qu’à compter du 4 janvier 2015.</w:t>
      </w:r>
    </w:p>
    <w:p>
      <w:r>
        <w:rPr>
          <w:b/>
        </w:rPr>
        <w:t>E. 10</w:t>
      </w:r>
    </w:p>
    <w:p>
      <w:r>
        <w:t>Il convient enfin de se prononcer sur la demande de mainlevée définitive.</w:t>
      </w:r>
    </w:p>
    <w:p>
      <w:r>
        <w:t>A/4475/2015 - 7/8 - En vertu de l’art. 80 de la loi sur la fédérale sur la poursuite pour dettes et la faillite, du 11 avril 1889 (LP ; RS 281.1), le créancier au bénéfice d’un jugement exécutoire peut requérir du juge la mainlevée définitive de l’opposition (al. 1). Les transactions ou reconnaissances passées en justice sont assimilées à des jugements (al. 2 ch. 1).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décision de mainlevée n’a d’effet que sur la poursuite en cours (SCHMIDT, Commentaire romand de la Poursuite et faillite, ad art. 80, no 17, p. 331). L’art. 88 LP prescrit que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 Quant aux frais de poursuite, ils sont d'office supportés par le débiteur lorsque la poursuite aboutit (ATAS/1177/2008). Partant, il y a lieu de prononcer la mainlevée définitive de l’opposition au commandement de payer n° 10 160257 S à due concurrence des montants dont il a été reconnu qu’ils étaient dus à la demanderesse (CHF 2'561.70 avec intérêts à 5 % dès le 4 janvier 2015 et CHF 150.-).</w:t>
      </w:r>
    </w:p>
    <w:p>
      <w:r>
        <w:rPr>
          <w:b/>
        </w:rPr>
        <w:t>E. 11</w:t>
      </w:r>
    </w:p>
    <w:p>
      <w:r>
        <w:t>Pour le surplus, la procédure est gratuite (art. 89H al. 1 LPA), étant précisé qu'il n’y a pas lieu d’allouer des dépens à la demanderesse qui obtient partiellement gain de cause sur la base de l'art. 89H al. 3 LPA, dans la mesure où elle agit seule et où une institution d'assurance, même dans le cadre d'un contentieux relevant de la LCA, n'a pas droit à une indemnité de dépens devant le tribunal cantonal des assurances sociales (ATF non publié 4A_382/2008 du 12 novembre 2008, consid. 4.2.1).</w:t>
      </w:r>
    </w:p>
    <w:p>
      <w:r>
        <w:t>A/4475/2015 - 8/8 -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