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ATAS/146/2015 vom 25. Februar 2015</w:t>
      </w:r>
    </w:p>
    <w:p>
      <w:r>
        <w:t>GE Cour de justice, 2015-02-25, FR</w:t>
      </w:r>
    </w:p>
    <w:p>
      <w:r>
        <w:rPr>
          <w:b/>
        </w:rPr>
        <w:t xml:space="preserve">Quelle: </w:t>
      </w:r>
      <w:r>
        <w:t>https://mcp.opencaselaw.ch/entscheid/ge_gerichte_ATAS_146_2015</w:t>
      </w:r>
    </w:p>
    <w:p>
      <w:r>
        <w:t>FR: GE_GERICHTE ATAS/146/2015 du 25 février 2015</w:t>
      </w:r>
    </w:p>
    <w:p>
      <w:r>
        <w:t>IT: GE_GERICHTE ATAS/146/2015 del 25 febbraio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suspension du droit à l’indemnité de cinq jours, prononcée à l’encontre de la recourante, est fondée.</w:t>
      </w:r>
    </w:p>
    <w:p>
      <w:r>
        <w:rPr>
          <w:b/>
        </w:rPr>
        <w:t>E. 4</w:t>
      </w:r>
    </w:p>
    <w:p>
      <w:r>
        <w:t>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(ordonnance sur l’assurance-chômage, OACI - RS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Le droit de l’assuré à l’indemnité est suspendu lorsqu’il est établi que celui-ci n’observe pas les prescriptions de contrôle du chômage ou les instructions de l’autorité compétente (cf. art. 30 al. 1 let. d LACI).</w:t>
      </w:r>
    </w:p>
    <w:p>
      <w:r>
        <w:t>A/3627/2014 - 4/6 - Selon l’art. 30 al. 3 LACI, la durée de la suspension est proportionnelle à la gravité de la faute. Ainsi, en cas de faute légère, la durée de la suspension est d'un à quinze jours (a), de seize à trente jours en cas de faute de gravité moyenne (b) et de trente- 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La chambre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n’est pas contesté que la recourante ait reçu en mains propres une convocation à un entretien de conseil pour le 24 septembre 2014 et qu’elle ne s’y soit pas présentée. La recourante fait valoir que M. B______ de l’ORP lui aurait indiqué que cet entretien de conseil était annulé, du fait du premier entretien avec lui. Comme l’intimé le fait valoir à juste titre, cet allégué ne ressort pas du dossier et est en contradiction avec la remise de la convocation pour le 24 septembre 2014 que la recourante a contresignée. Il serait incompréhensible que le collaborateur de l’intimé transmette à la recourante une convocation, en la faisant de surcroît contresigner, tout en lui indiquant que l’entretien de conseil est annulé. Par ailleurs, sur cette convocation est expressément indiqué que l’assurée devra présenter un certain nombre de documents dont notamment les recherches</w:t>
      </w:r>
    </w:p>
    <w:p>
      <w:r>
        <w:t>A/3627/2014 - 5/6 - d’emploi. Il est aussi mentionné que si un événement majeur devait empêcher l'assuré de participer au rendez-vous, il est invité à prévenir l’ORP au moins vingt- quatre heures à l’avance, et que toute absence à un entretien, sans motif valable, peut entraîner une suspension du droit éventuel à l’indemnité de chômage. Dès lors que la recourante a reçu cette convocation avec les précisions précitées, elle aurait dû s’assurer par la suite auprès de l’ORP que cet entretien de conseil était effectivement annulé, comme elle l'avait compris lors de l’entretien d’inscription en date du 2 septembre écoulé. Il est par ailleurs à relever que, dans son opposition, la recourante a indiqué s’être présentée à l’OCE pour une inscription, qu’elle avait pu rencontrer un conseiller directement et qu'elle avait passé l’entretien avec celui-ci. Elle poursuit ainsi: « Lors de l’entretien, celui-ci m’a indiqué que je n’avais donc pas besoin de me présenter au rendez-vous fixé à 14h00 ». Elle ne fait donc pas état d’un rendez-vous fixé pour le 24 septembre, mais uniquement d’un rendez-vous fixé à 14h00. Dans la mesure où le premier entretien avec M. B______ avait eu lieu à 8h30, il n’est pas exclu qu’un entretien d'inscription, mais non pas de conseil, lui eût été fixé dans un premier temps à 14h00 le même jour et que c’est cet entretien qui a été annulé et non pas celui du 24 septembre suivant à 14h00. Il s’agit par conséquent vraisemblablement d’un malentendu. Il n'en demeure pas moins qu'il est insolite d’annuler un entretien au même moment que la convocation à celui-ci est remise à l'assuré et contresigné par ce dernier. Comme relevé ci-dessus, en faisant preuve de toute la diligence requise, la recourante aurait dû, dans ces conditions, relire attentivement les documents reçus et prendre contact avec l’ORP pour s'assurer que l’entretien ait été effectivement annulé, d’autant plus qu’elle devait apporter un certain nombre de documents à celui-ci. Par conséquent, il sied de retenir que la recourante a manqué l’entretien litigieux sans motif valable.</w:t>
      </w:r>
    </w:p>
    <w:p>
      <w:r>
        <w:rPr>
          <w:b/>
        </w:rPr>
        <w:t>E. 8</w:t>
      </w:r>
    </w:p>
    <w:p>
      <w:r>
        <w:t>En ce qui concerne la durée de la suspension, elle correspond au barème minimum en la matière. Par conséquent, il ne peut être reproché à l'intimé d'avoir excédé son pouvoir d'appréciation.</w:t>
      </w:r>
    </w:p>
    <w:p>
      <w:r>
        <w:rPr>
          <w:b/>
        </w:rPr>
        <w:t>E. 9</w:t>
      </w:r>
    </w:p>
    <w:p>
      <w:r>
        <w:t>Cela étant, le recours sera rejeté.</w:t>
      </w:r>
    </w:p>
    <w:p>
      <w:r>
        <w:rPr>
          <w:b/>
        </w:rPr>
        <w:t>E. 10</w:t>
      </w:r>
    </w:p>
    <w:p>
      <w:r>
        <w:t>La procédure est gratuite.</w:t>
      </w:r>
    </w:p>
    <w:p>
      <w:r>
        <w:t>A/3627/2014 - 6/6 -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