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ATAS/146/2009 vom 11. Februar 2009</w:t>
      </w:r>
    </w:p>
    <w:p>
      <w:r>
        <w:t>GE Cour de justice, 2009-02-11, FR</w:t>
      </w:r>
    </w:p>
    <w:p>
      <w:r>
        <w:rPr>
          <w:b/>
        </w:rPr>
        <w:t xml:space="preserve">Quelle: </w:t>
      </w:r>
      <w:r>
        <w:t>https://mcp.opencaselaw.ch/entscheid/ge_gerichte_ATAS_146_2009</w:t>
      </w:r>
    </w:p>
    <w:p>
      <w:r>
        <w:t>FR: GE_GERICHTE ATAS/146/2009 du 11 février 2009</w:t>
      </w:r>
    </w:p>
    <w:p>
      <w:r>
        <w:t>IT: GE_GERICHTE ATAS/146/2009 del 11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w:t>
      </w:r>
    </w:p>
    <w:p>
      <w:r>
        <w:t>A/1465/2008 - 13/21 -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dès lors que les faits déterminants se sont produits après le 1er janvier 2003, tant les règles matérielles que de procédure de la LPGA s’appliquent.</w:t>
      </w:r>
    </w:p>
    <w:p>
      <w:r>
        <w:rPr>
          <w:b/>
        </w:rPr>
        <w:t>E. 3</w:t>
      </w:r>
    </w:p>
    <w:p>
      <w:r>
        <w:t>Pour les mêmes raisons, les dispositions de la novelle du 21 mars 2003 modifiant la LAI (4ème révision), entrée en vigueur le 1er janvier 2004 (RO 2003 3852) sont applicables (ATF 127 V 467 consid. 1).</w:t>
      </w:r>
    </w:p>
    <w:p>
      <w:r>
        <w:rPr>
          <w:b/>
        </w:rPr>
        <w:t>E. 4</w:t>
      </w:r>
    </w:p>
    <w:p>
      <w:r>
        <w:t>Enfin,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litige étant soumis au nouveau droit (ch. II let. c des dispositions transitoires relatives à la modification du 16 décembre 2005), il sera perçu un émolument.</w:t>
      </w:r>
    </w:p>
    <w:p>
      <w:r>
        <w:rPr>
          <w:b/>
        </w:rPr>
        <w:t>E. 5</w:t>
      </w:r>
    </w:p>
    <w:p>
      <w:r>
        <w:t>Selon l’art. 60 al. 1er LPGA, le délai de recours est de trente jours. Compte tenu de la suspension des délais du septième jour avant Pâques au septième jour après Pâques inclus, le délai de recours contre la décision datée du 17 mars 2008 a commencé à courir le 1er avril 2008 et est arrivé à échéance le 30 avril 2008 (art. 38 al. 1 et 4 LPGA). Interjeté dans les forme et délai prévus par la loi (art. 56 ss LPGA), le recours déposé le 29 avril 2008 est recevable.</w:t>
      </w:r>
    </w:p>
    <w:p>
      <w:r>
        <w:rPr>
          <w:b/>
        </w:rPr>
        <w:t>E. 6</w:t>
      </w:r>
    </w:p>
    <w:p>
      <w:r>
        <w:t>Le litige consiste à déterminer si la recourante présente une atteinte à la santé invalidante, ouvrant droit à des prestations de l’assurance-invalidité.</w:t>
      </w:r>
    </w:p>
    <w:p>
      <w:r>
        <w:t>A/1465/2008 - 14/21 -</w:t>
      </w:r>
    </w:p>
    <w:p>
      <w:r>
        <w:rPr>
          <w:b/>
        </w:rPr>
        <w:t>E. 7</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 En ce qui concerne les facteurs psychosociaux ou socioculturels et leur rôle en matière d'invalidité, le Tribunal fédéral des assurances a, dans un arrêt ATF 127 V 294,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w:t>
      </w:r>
    </w:p>
    <w:p>
      <w:r>
        <w:t>A/1465/2008 - 15/21 -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VSI 2000 p. 155 consid. 3).</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w:t>
      </w:r>
    </w:p>
    <w:p>
      <w:r>
        <w:t>A/1465/2008 - 16/21 -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w:t>
      </w:r>
    </w:p>
    <w:p>
      <w:r>
        <w:rPr>
          <w:b/>
        </w:rPr>
        <w:t>E. 10</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A/1465/2008 - 17/21 -</w:t>
      </w:r>
    </w:p>
    <w:p>
      <w:r>
        <w:rPr>
          <w:b/>
        </w:rPr>
        <w:t>E. 11</w:t>
      </w:r>
    </w:p>
    <w:p>
      <w:r>
        <w:t>En l’espèce, il résulte de l’expertise réalisée à la demande de l’intimé par le Dr Q__________ que la recourante présente le diagnostic de somatisation (F45.0). Selon l’expert, cette atteinte n’entraîne aucune incapacité de travail. Le Tribunal de céans est d’avis que l’expertise du Dr Q__________ n’est cependant pas suffisamment probante, et ce pour plusieurs raisons. Il y a lieu tout d’abord de relever que l’expert n’a pas pu se déterminer sur la base d’un dossier complet, dans la mesure où les rapports concernant les trois hospitalisations effectuées par la recourante à la clinique de Belle-Idée n’étaient pas en sa possession (rapports des 8 août 2005, 11 octobre 2005 et 18 décembre 2006). Il ressort en outre de l’expertise que le Dr Q__________ n’a pas eu connaissance du fait que la recourante a été hospitalisée du 25 juillet au 3 août 2005, puis suivie par le CTB du 4 au 11 août 2005, lequel a alors jugé nécessaire que la recourante soit à nouveau hospitalisée en raison d’un risque auto-agressif. Le Dr Q__________ n’a pas su que cette deuxième hospitalisation a duré deux mois (du 11 août au 11 octobre 2005), ni qu’une troisième hospitalisation a eu lieu du 1er au 12 décembre 2006. Enfin, l’expert n’a pas su non plus que la recourante a fait deux tentamens médicamenteux (Drs I_________ et LF_________, rapport du 30 août 2005). De surcroît, le diagnostic posé par l’expert dans son rapport du 26 juin 2007, soit la somatisation, ne convainc pas. En effet, le Dr Q__________ justifie ce diagnostic par le fait que lorsqu’il avait vu la recourante en 2005, elle présentait une kyrielle de douleurs générales et non systématisées, sans base organique et de nature fluctuante. Ce tableau lui avait alors permis de mettre en évidence la présence d’un syndrome douloureux somatoforme persistant. Deux années plus tard, le tableau demeurait le même, raison pour laquelle il fallait désormais parler de somatisation (p. 20 de l’expertise). Or, la manière dont a été posé le diagnostic en 2005 laisse plus que songeur : « en l’absence d’informations suffisantes (la patiente répond trop peu, sa fille répond à sa place car l’examinée oppose sa passivité à toute investigation), seul le syndrome douloureux somatoforme persistant peut être retenu « (p. 5 de l’expertise). Le Tribunal de céans constate en outre que le résumé du dossier médical est truffé de considérations personnelles de l'expert qui n'y ont pas leur place, puisque cette partie du rapport d'expertise a pour but uniquement d'établir l'historique des troubles et non pas de présenter une appréciation ou une discussion de l'expert. L’expert commente en effet les rapports établis par ses confrères en ces termes : « de façon surprenante…. « (p. 5, 1er §), « de façon contradictoire…. » (p. 5, dernier paragraphe ; p. 7, 5ème et 9ème paragraphes), « de façon paradoxale…. » (p. 6, avant-dernier paragraphe). En se permettant de telles considérations au début de son rapport d'expertise, le Dr Q__________ donne d'emblée une coloration suspicieuse à son rapport qui fait douter le Tribunal de son objectivité. A cet égard, il sied de souligner que l’on peine à comprendre pourquoi l’intimé a fait appel au</w:t>
      </w:r>
    </w:p>
    <w:p>
      <w:r>
        <w:t>A/1465/2008 - 18/21 - Dr Q__________ en tant qu’expert. En effet, dès lors que ce médecin avait déjà connu de l’affaire en 2005, sur mandat de l’assureur perte de gain maladie, il ne pouvait plus être considéré comme neutre. On notera par ailleurs que les troubles du sommeil dont se plaint la recourante n’ont pas fait l’objet d’une appréciation par l’expert. Interrogé à ce sujet par le Tribunal de céans, l’expert a expliqué que la recourante n’avait pas évoqué lesdits troubles (procès-verbal d’enquêtes du 8 octobre 2008, p. 3). Il ressort cependant de l’expertise que la recourante a expressément expliqué devoir se reposer de ses nuits où elle se lève « mille fois » (p. 11 de l’expertise) et a décrit un sommeil altéré, avec de nombreux sursauts (p. 15 de l’expertise). L’expert dit en outre avoir observé de multiples contradictions et inconsistances argumentant contre l’invalidité. Il en veut pour preuve le fait que la recourante évoque un isolement social et une incapacité à sortir de chez elle, mais il lui arriverait de rencontrer d’anciennes collègues. Pour l’expert, « on peut cependant se demander comment une personne qui ne sort jamais de chez elle peut rencontrer des gens en se baladant en ville » (p. 12 de l’expertise). Or, il paraît indéniable que bien qu’elle s’en sente incapable la recourante soit amenée à sortir de chez elle, ne serait-ce que pour se rendre chez son médecin. Force est donc de constater que le rapport du Dr Q__________ n’a pas été rendu en pleine connaissance du dossier, que toutes les plaintes exprimées par la recourante n’ont pas été prises en compte, que des considérations de l’expert font douter de son objectivité et qu’enfin, ses conclusions ne sont pas convaincantes. Pour tous ces motifs, le Tribunal de céans est d’avis que l’expertise du Dr Q__________ n’est pas suffisamment probante pour tirer des conclusions définitives dans le cas d’espèce. Le Tribunal de céans relève par ailleurs que la sévérité de l’état psychique de la recourante a été constatée par de nombreux médecins qui ont examiné la recourante : le psychiatre traitant, les spécialistes en psychiatrie du CTB ainsi que du Département de psychiatrie des HUG. Son état a justifié une première hospitalisation à fin juillet 2005 pour un trouble dépressif récurrent. Depuis lors, la recourante a été régulièrement suivie par les psychiatres, que ce soit auprès du CTB ou le Dr S__________, et hospitalisée à deux reprises, dont une hospitalisation qui a duré deux mois. Au vu de ces avis médicaux et des déclarations faites par le Dr S__________ par- devant le Tribunal de céans laissant soupçonner fortement l’existence d’un trouble psychique important chez la recourante et du fait que l’expertise du Dr Q__________ ne répond pas aux exigences de valeur probante d’un rapport médical, une nouvelle instruction médicale est nécessaire. Cette instruction doit également porter sur les troubles somatiques dont souffre la recourante, dès lors que</w:t>
      </w:r>
    </w:p>
    <w:p>
      <w:r>
        <w:t>A/1465/2008 - 19/21 - le dossier ne contient qu’un seul rapport rhumatologique, lequel date de 2004, et ne permet pas d’établir si la recourante présente une atteinte ayant des répercussions sur sa capacité de travail.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Etant donné que l'intimé, par l'intermédiaire de l'avis médical du SMR du 20 septembre 2007, a constaté que le rapport du Dr Q__________ remplissait tous les critères permettant de lui reconnaître une valeur probante et a pris acte que ses conclusions confirmaient celles de ses médecins sans, toutefois, sérieusement examiner si ledit rapport faisait preuve de l'objectivité qu'on est en droit d'attendre d'un expert et s'il ne contenait pas de contradictions, il a constaté les faits de façon sommaire. De plus, on omettant de requérir l’appréciation des médecins de la clinique de Belle-Idée, il a failli à son devoir d'instruction d'office de l'art. 43 al. 1 LPGA l'obligeant à prendre d’office les mesures d’instruction nécessaires et à recueillir les renseignements dont il a besoin.</w:t>
      </w:r>
    </w:p>
    <w:p>
      <w:r>
        <w:rPr>
          <w:b/>
        </w:rPr>
        <w:t>E. 12</w:t>
      </w:r>
    </w:p>
    <w:p>
      <w:r>
        <w:t>Il conviendra en conséquence d’annuler la décision litigieuse et de renvoyer la cause à l’intimé pour instruction complémentaire et nouvelle décision, dans les meilleurs délais. Les investigations médicales devront être effectuées sous la forme d’une expertise médicale pluridisciplinaire rhumatologique et psychiatrique. Les experts devront se prononcer sur l’ensemble des atteintes à la santé que présente la recourante et déterminer quelles en sont les répercussions sur la capacité de travail. Sur le plan psychique notamment, il leur appartiendra de se prononcer de façon précise sur les diagnostics et l’évolution de l’état de santé.</w:t>
      </w:r>
    </w:p>
    <w:p>
      <w:r>
        <w:rPr>
          <w:b/>
        </w:rPr>
        <w:t>E. 13</w:t>
      </w:r>
    </w:p>
    <w:p>
      <w:r>
        <w:t>La recourante, représentée par un avocat, a droit à une indemnité à titre de participation à ses frais et dépens, fixée en l’espèce à 2'500 fr. (art. 61 let. g LPGA).</w:t>
      </w:r>
    </w:p>
    <w:p>
      <w:r>
        <w:rPr>
          <w:b/>
        </w:rPr>
        <w:t>E. 14</w:t>
      </w:r>
    </w:p>
    <w:p>
      <w:r>
        <w:t>Au vu de l’issue du litige, un émolument de 1’000 fr. est mis à la charge de l’intimé qui succombe.</w:t>
      </w:r>
    </w:p>
    <w:p>
      <w:r>
        <w:t>A/1465/2008 - 20/21 -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